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072" w:type="dxa"/>
        <w:tblInd w:w="-5" w:type="dxa"/>
        <w:tblLayout w:type="fixed"/>
        <w:tblLook w:val="04A0" w:firstRow="1" w:lastRow="0" w:firstColumn="1" w:lastColumn="0" w:noHBand="0" w:noVBand="1"/>
      </w:tblPr>
      <w:tblGrid>
        <w:gridCol w:w="3119"/>
        <w:gridCol w:w="3402"/>
        <w:gridCol w:w="2551"/>
      </w:tblGrid>
      <w:tr w:rsidR="00D919CC" w:rsidRPr="009F2ADA" w14:paraId="250EF389" w14:textId="77777777" w:rsidTr="00D919CC">
        <w:trPr>
          <w:trHeight w:val="845"/>
        </w:trPr>
        <w:tc>
          <w:tcPr>
            <w:tcW w:w="3119" w:type="dxa"/>
            <w:vMerge w:val="restart"/>
            <w:vAlign w:val="center"/>
          </w:tcPr>
          <w:p w14:paraId="06F6E007" w14:textId="77777777" w:rsidR="00D919CC" w:rsidRPr="009F2ADA" w:rsidRDefault="00D919CC" w:rsidP="00F65452">
            <w:pPr>
              <w:jc w:val="center"/>
            </w:pPr>
            <w:r>
              <w:rPr>
                <w:noProof/>
              </w:rPr>
              <w:drawing>
                <wp:inline distT="0" distB="0" distL="0" distR="0" wp14:anchorId="6B7DD331" wp14:editId="551BE155">
                  <wp:extent cx="1724025" cy="504825"/>
                  <wp:effectExtent l="0" t="0" r="9525" b="9525"/>
                  <wp:docPr id="5" name="Image 5" descr="Logo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ogo Princip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7180" cy="508677"/>
                          </a:xfrm>
                          <a:prstGeom prst="rect">
                            <a:avLst/>
                          </a:prstGeom>
                          <a:noFill/>
                          <a:ln>
                            <a:noFill/>
                          </a:ln>
                        </pic:spPr>
                      </pic:pic>
                    </a:graphicData>
                  </a:graphic>
                </wp:inline>
              </w:drawing>
            </w:r>
          </w:p>
          <w:p w14:paraId="47FD2BC8" w14:textId="77777777" w:rsidR="00D919CC" w:rsidRPr="009F2ADA" w:rsidRDefault="00D919CC" w:rsidP="00F65452">
            <w:pPr>
              <w:jc w:val="center"/>
            </w:pPr>
          </w:p>
        </w:tc>
        <w:tc>
          <w:tcPr>
            <w:tcW w:w="3402" w:type="dxa"/>
            <w:vAlign w:val="center"/>
          </w:tcPr>
          <w:p w14:paraId="56857D2F" w14:textId="412A4AB4" w:rsidR="00D919CC" w:rsidRPr="0085613A" w:rsidRDefault="00D919CC" w:rsidP="00F65452">
            <w:pPr>
              <w:keepNext/>
              <w:jc w:val="center"/>
              <w:outlineLvl w:val="2"/>
              <w:rPr>
                <w:b/>
                <w:bCs/>
                <w:sz w:val="40"/>
                <w:szCs w:val="40"/>
              </w:rPr>
            </w:pPr>
            <w:bookmarkStart w:id="0" w:name="_Toc42681674"/>
            <w:bookmarkStart w:id="1" w:name="_Toc201764921"/>
            <w:r>
              <w:rPr>
                <w:b/>
                <w:bCs/>
                <w:sz w:val="40"/>
                <w:szCs w:val="40"/>
              </w:rPr>
              <w:t>Charte d’accès à la Plateforme Phénobois</w:t>
            </w:r>
            <w:bookmarkEnd w:id="0"/>
            <w:bookmarkEnd w:id="1"/>
          </w:p>
        </w:tc>
        <w:tc>
          <w:tcPr>
            <w:tcW w:w="2551" w:type="dxa"/>
            <w:vAlign w:val="center"/>
          </w:tcPr>
          <w:p w14:paraId="5A2052A2" w14:textId="77777777" w:rsidR="00D919CC" w:rsidRPr="009F2ADA" w:rsidRDefault="00D919CC" w:rsidP="00F65452">
            <w:pPr>
              <w:jc w:val="center"/>
            </w:pPr>
            <w:r>
              <w:rPr>
                <w:noProof/>
              </w:rPr>
              <w:drawing>
                <wp:inline distT="0" distB="0" distL="0" distR="0" wp14:anchorId="29A04E53" wp14:editId="771E0C67">
                  <wp:extent cx="1514475" cy="53534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4839" cy="542538"/>
                          </a:xfrm>
                          <a:prstGeom prst="rect">
                            <a:avLst/>
                          </a:prstGeom>
                          <a:noFill/>
                          <a:ln>
                            <a:noFill/>
                          </a:ln>
                        </pic:spPr>
                      </pic:pic>
                    </a:graphicData>
                  </a:graphic>
                </wp:inline>
              </w:drawing>
            </w:r>
          </w:p>
        </w:tc>
      </w:tr>
      <w:tr w:rsidR="00D919CC" w:rsidRPr="009F2ADA" w14:paraId="77E210FB" w14:textId="77777777" w:rsidTr="00F03798">
        <w:trPr>
          <w:trHeight w:val="409"/>
        </w:trPr>
        <w:tc>
          <w:tcPr>
            <w:tcW w:w="3119" w:type="dxa"/>
            <w:vMerge/>
            <w:tcBorders>
              <w:bottom w:val="single" w:sz="4" w:space="0" w:color="auto"/>
            </w:tcBorders>
          </w:tcPr>
          <w:p w14:paraId="49A18AB6" w14:textId="77777777" w:rsidR="00D919CC" w:rsidRPr="009F2ADA" w:rsidRDefault="00D919CC" w:rsidP="00F65452">
            <w:pPr>
              <w:jc w:val="center"/>
              <w:rPr>
                <w:lang w:val="es-ES_tradnl"/>
              </w:rPr>
            </w:pPr>
          </w:p>
        </w:tc>
        <w:tc>
          <w:tcPr>
            <w:tcW w:w="5953" w:type="dxa"/>
            <w:gridSpan w:val="2"/>
            <w:tcBorders>
              <w:bottom w:val="single" w:sz="4" w:space="0" w:color="auto"/>
            </w:tcBorders>
            <w:vAlign w:val="center"/>
          </w:tcPr>
          <w:p w14:paraId="55534DF2" w14:textId="42AB0789" w:rsidR="00D919CC" w:rsidRPr="0085613A" w:rsidRDefault="001F09D3" w:rsidP="00F65452">
            <w:pPr>
              <w:jc w:val="right"/>
              <w:rPr>
                <w:b/>
                <w:sz w:val="20"/>
                <w:szCs w:val="20"/>
              </w:rPr>
            </w:pPr>
            <w:r>
              <w:rPr>
                <w:b/>
                <w:sz w:val="20"/>
                <w:szCs w:val="20"/>
              </w:rPr>
              <w:t xml:space="preserve">MàJ le </w:t>
            </w:r>
            <w:r w:rsidR="003A6D9D">
              <w:rPr>
                <w:b/>
                <w:sz w:val="20"/>
                <w:szCs w:val="20"/>
              </w:rPr>
              <w:t>10/06/2026</w:t>
            </w:r>
          </w:p>
        </w:tc>
      </w:tr>
    </w:tbl>
    <w:p w14:paraId="240494C9" w14:textId="0CDD49D3" w:rsidR="00440034" w:rsidRDefault="00440034" w:rsidP="00F65452">
      <w:pPr>
        <w:spacing w:after="0" w:line="240" w:lineRule="auto"/>
      </w:pPr>
    </w:p>
    <w:p w14:paraId="2065D22F" w14:textId="7D3D2731" w:rsidR="00F65452" w:rsidRDefault="00F65452" w:rsidP="00F65452">
      <w:pPr>
        <w:spacing w:after="0" w:line="240" w:lineRule="auto"/>
      </w:pPr>
    </w:p>
    <w:p w14:paraId="2E158600" w14:textId="0AC289F1" w:rsidR="00F65452" w:rsidRDefault="00F65452" w:rsidP="00F65452">
      <w:pPr>
        <w:spacing w:after="0" w:line="240" w:lineRule="auto"/>
      </w:pPr>
    </w:p>
    <w:p w14:paraId="64329128" w14:textId="77777777" w:rsidR="00F65452" w:rsidRDefault="00F65452" w:rsidP="00F65452">
      <w:pPr>
        <w:spacing w:after="0" w:line="240" w:lineRule="auto"/>
      </w:pPr>
    </w:p>
    <w:sdt>
      <w:sdtPr>
        <w:rPr>
          <w:rFonts w:asciiTheme="minorHAnsi" w:eastAsiaTheme="minorHAnsi" w:hAnsiTheme="minorHAnsi" w:cstheme="minorBidi"/>
          <w:color w:val="auto"/>
          <w:sz w:val="22"/>
          <w:szCs w:val="22"/>
          <w:lang w:eastAsia="en-US"/>
        </w:rPr>
        <w:id w:val="302593939"/>
        <w:docPartObj>
          <w:docPartGallery w:val="Table of Contents"/>
          <w:docPartUnique/>
        </w:docPartObj>
      </w:sdtPr>
      <w:sdtEndPr>
        <w:rPr>
          <w:b/>
          <w:bCs/>
        </w:rPr>
      </w:sdtEndPr>
      <w:sdtContent>
        <w:p w14:paraId="01ECEFCC" w14:textId="7C4BF50D" w:rsidR="004D2A50" w:rsidRDefault="004D2A50" w:rsidP="00F65452">
          <w:pPr>
            <w:pStyle w:val="En-ttedetabledesmatires"/>
            <w:spacing w:before="0" w:line="240" w:lineRule="auto"/>
          </w:pPr>
          <w:r>
            <w:t>Table des matières</w:t>
          </w:r>
        </w:p>
        <w:p w14:paraId="52261596" w14:textId="77B30364" w:rsidR="00A15FF9" w:rsidRDefault="004D2A50">
          <w:pPr>
            <w:pStyle w:val="TM3"/>
            <w:tabs>
              <w:tab w:val="right" w:leader="dot" w:pos="9062"/>
            </w:tabs>
            <w:rPr>
              <w:rFonts w:eastAsiaTheme="minorEastAsia"/>
              <w:noProof/>
              <w:lang w:eastAsia="fr-FR"/>
            </w:rPr>
          </w:pPr>
          <w:r>
            <w:fldChar w:fldCharType="begin"/>
          </w:r>
          <w:r>
            <w:instrText xml:space="preserve"> TOC \o "1-3" \h \z \u </w:instrText>
          </w:r>
          <w:r>
            <w:fldChar w:fldCharType="separate"/>
          </w:r>
          <w:hyperlink w:anchor="_Toc201764921" w:history="1">
            <w:r w:rsidR="00A15FF9" w:rsidRPr="005C31AB">
              <w:rPr>
                <w:rStyle w:val="Lienhypertexte"/>
                <w:b/>
                <w:bCs/>
                <w:noProof/>
              </w:rPr>
              <w:t>Charte d’accès à la Plateforme Phénobois</w:t>
            </w:r>
            <w:r w:rsidR="00A15FF9">
              <w:rPr>
                <w:noProof/>
                <w:webHidden/>
              </w:rPr>
              <w:tab/>
            </w:r>
            <w:r w:rsidR="00A15FF9">
              <w:rPr>
                <w:noProof/>
                <w:webHidden/>
              </w:rPr>
              <w:fldChar w:fldCharType="begin"/>
            </w:r>
            <w:r w:rsidR="00A15FF9">
              <w:rPr>
                <w:noProof/>
                <w:webHidden/>
              </w:rPr>
              <w:instrText xml:space="preserve"> PAGEREF _Toc201764921 \h </w:instrText>
            </w:r>
            <w:r w:rsidR="00A15FF9">
              <w:rPr>
                <w:noProof/>
                <w:webHidden/>
              </w:rPr>
            </w:r>
            <w:r w:rsidR="00A15FF9">
              <w:rPr>
                <w:noProof/>
                <w:webHidden/>
              </w:rPr>
              <w:fldChar w:fldCharType="separate"/>
            </w:r>
            <w:r w:rsidR="00F559DB">
              <w:rPr>
                <w:noProof/>
                <w:webHidden/>
              </w:rPr>
              <w:t>1</w:t>
            </w:r>
            <w:r w:rsidR="00A15FF9">
              <w:rPr>
                <w:noProof/>
                <w:webHidden/>
              </w:rPr>
              <w:fldChar w:fldCharType="end"/>
            </w:r>
          </w:hyperlink>
        </w:p>
        <w:p w14:paraId="1A170392" w14:textId="7C9DA3FA" w:rsidR="00A15FF9" w:rsidRDefault="00000000">
          <w:pPr>
            <w:pStyle w:val="TM1"/>
            <w:tabs>
              <w:tab w:val="left" w:pos="440"/>
              <w:tab w:val="right" w:leader="dot" w:pos="9062"/>
            </w:tabs>
            <w:rPr>
              <w:rFonts w:eastAsiaTheme="minorEastAsia"/>
              <w:noProof/>
              <w:lang w:eastAsia="fr-FR"/>
            </w:rPr>
          </w:pPr>
          <w:hyperlink w:anchor="_Toc201764922" w:history="1">
            <w:r w:rsidR="00A15FF9" w:rsidRPr="005C31AB">
              <w:rPr>
                <w:rStyle w:val="Lienhypertexte"/>
                <w:noProof/>
              </w:rPr>
              <w:t>1.</w:t>
            </w:r>
            <w:r w:rsidR="00A15FF9">
              <w:rPr>
                <w:rFonts w:eastAsiaTheme="minorEastAsia"/>
                <w:noProof/>
                <w:lang w:eastAsia="fr-FR"/>
              </w:rPr>
              <w:tab/>
            </w:r>
            <w:r w:rsidR="00A15FF9" w:rsidRPr="005C31AB">
              <w:rPr>
                <w:rStyle w:val="Lienhypertexte"/>
                <w:noProof/>
              </w:rPr>
              <w:t>Présentation de la plateforme Phénobois</w:t>
            </w:r>
            <w:r w:rsidR="00A15FF9">
              <w:rPr>
                <w:noProof/>
                <w:webHidden/>
              </w:rPr>
              <w:tab/>
            </w:r>
            <w:r w:rsidR="00A15FF9">
              <w:rPr>
                <w:noProof/>
                <w:webHidden/>
              </w:rPr>
              <w:fldChar w:fldCharType="begin"/>
            </w:r>
            <w:r w:rsidR="00A15FF9">
              <w:rPr>
                <w:noProof/>
                <w:webHidden/>
              </w:rPr>
              <w:instrText xml:space="preserve"> PAGEREF _Toc201764922 \h </w:instrText>
            </w:r>
            <w:r w:rsidR="00A15FF9">
              <w:rPr>
                <w:noProof/>
                <w:webHidden/>
              </w:rPr>
            </w:r>
            <w:r w:rsidR="00A15FF9">
              <w:rPr>
                <w:noProof/>
                <w:webHidden/>
              </w:rPr>
              <w:fldChar w:fldCharType="separate"/>
            </w:r>
            <w:r w:rsidR="00F559DB">
              <w:rPr>
                <w:noProof/>
                <w:webHidden/>
              </w:rPr>
              <w:t>2</w:t>
            </w:r>
            <w:r w:rsidR="00A15FF9">
              <w:rPr>
                <w:noProof/>
                <w:webHidden/>
              </w:rPr>
              <w:fldChar w:fldCharType="end"/>
            </w:r>
          </w:hyperlink>
        </w:p>
        <w:p w14:paraId="7FF0B6FA" w14:textId="521477E3" w:rsidR="00A15FF9" w:rsidRDefault="00000000">
          <w:pPr>
            <w:pStyle w:val="TM2"/>
            <w:tabs>
              <w:tab w:val="left" w:pos="660"/>
              <w:tab w:val="right" w:leader="dot" w:pos="9062"/>
            </w:tabs>
            <w:rPr>
              <w:rFonts w:eastAsiaTheme="minorEastAsia"/>
              <w:noProof/>
              <w:lang w:eastAsia="fr-FR"/>
            </w:rPr>
          </w:pPr>
          <w:hyperlink w:anchor="_Toc201764923" w:history="1">
            <w:r w:rsidR="00A15FF9" w:rsidRPr="005C31AB">
              <w:rPr>
                <w:rStyle w:val="Lienhypertexte"/>
                <w:rFonts w:ascii="Wingdings" w:hAnsi="Wingdings"/>
                <w:noProof/>
              </w:rPr>
              <w:t></w:t>
            </w:r>
            <w:r w:rsidR="00A15FF9">
              <w:rPr>
                <w:rFonts w:eastAsiaTheme="minorEastAsia"/>
                <w:noProof/>
                <w:lang w:eastAsia="fr-FR"/>
              </w:rPr>
              <w:tab/>
            </w:r>
            <w:r w:rsidR="00A15FF9" w:rsidRPr="005C31AB">
              <w:rPr>
                <w:rStyle w:val="Lienhypertexte"/>
                <w:noProof/>
              </w:rPr>
              <w:t>Présentation générale</w:t>
            </w:r>
            <w:r w:rsidR="00A15FF9">
              <w:rPr>
                <w:noProof/>
                <w:webHidden/>
              </w:rPr>
              <w:tab/>
            </w:r>
            <w:r w:rsidR="00A15FF9">
              <w:rPr>
                <w:noProof/>
                <w:webHidden/>
              </w:rPr>
              <w:fldChar w:fldCharType="begin"/>
            </w:r>
            <w:r w:rsidR="00A15FF9">
              <w:rPr>
                <w:noProof/>
                <w:webHidden/>
              </w:rPr>
              <w:instrText xml:space="preserve"> PAGEREF _Toc201764923 \h </w:instrText>
            </w:r>
            <w:r w:rsidR="00A15FF9">
              <w:rPr>
                <w:noProof/>
                <w:webHidden/>
              </w:rPr>
            </w:r>
            <w:r w:rsidR="00A15FF9">
              <w:rPr>
                <w:noProof/>
                <w:webHidden/>
              </w:rPr>
              <w:fldChar w:fldCharType="separate"/>
            </w:r>
            <w:r w:rsidR="00F559DB">
              <w:rPr>
                <w:noProof/>
                <w:webHidden/>
              </w:rPr>
              <w:t>2</w:t>
            </w:r>
            <w:r w:rsidR="00A15FF9">
              <w:rPr>
                <w:noProof/>
                <w:webHidden/>
              </w:rPr>
              <w:fldChar w:fldCharType="end"/>
            </w:r>
          </w:hyperlink>
        </w:p>
        <w:p w14:paraId="50A884D6" w14:textId="46E5B82C" w:rsidR="00A15FF9" w:rsidRDefault="00000000">
          <w:pPr>
            <w:pStyle w:val="TM2"/>
            <w:tabs>
              <w:tab w:val="left" w:pos="660"/>
              <w:tab w:val="right" w:leader="dot" w:pos="9062"/>
            </w:tabs>
            <w:rPr>
              <w:rFonts w:eastAsiaTheme="minorEastAsia"/>
              <w:noProof/>
              <w:lang w:eastAsia="fr-FR"/>
            </w:rPr>
          </w:pPr>
          <w:hyperlink w:anchor="_Toc201764924" w:history="1">
            <w:r w:rsidR="00A15FF9" w:rsidRPr="005C31AB">
              <w:rPr>
                <w:rStyle w:val="Lienhypertexte"/>
                <w:rFonts w:ascii="Wingdings" w:hAnsi="Wingdings"/>
                <w:noProof/>
              </w:rPr>
              <w:t></w:t>
            </w:r>
            <w:r w:rsidR="00A15FF9">
              <w:rPr>
                <w:rFonts w:eastAsiaTheme="minorEastAsia"/>
                <w:noProof/>
                <w:lang w:eastAsia="fr-FR"/>
              </w:rPr>
              <w:tab/>
            </w:r>
            <w:r w:rsidR="00A15FF9" w:rsidRPr="005C31AB">
              <w:rPr>
                <w:rStyle w:val="Lienhypertexte"/>
                <w:noProof/>
              </w:rPr>
              <w:t>Les différents sites</w:t>
            </w:r>
            <w:r w:rsidR="00A15FF9">
              <w:rPr>
                <w:noProof/>
                <w:webHidden/>
              </w:rPr>
              <w:tab/>
            </w:r>
            <w:r w:rsidR="00A15FF9">
              <w:rPr>
                <w:noProof/>
                <w:webHidden/>
              </w:rPr>
              <w:fldChar w:fldCharType="begin"/>
            </w:r>
            <w:r w:rsidR="00A15FF9">
              <w:rPr>
                <w:noProof/>
                <w:webHidden/>
              </w:rPr>
              <w:instrText xml:space="preserve"> PAGEREF _Toc201764924 \h </w:instrText>
            </w:r>
            <w:r w:rsidR="00A15FF9">
              <w:rPr>
                <w:noProof/>
                <w:webHidden/>
              </w:rPr>
            </w:r>
            <w:r w:rsidR="00A15FF9">
              <w:rPr>
                <w:noProof/>
                <w:webHidden/>
              </w:rPr>
              <w:fldChar w:fldCharType="separate"/>
            </w:r>
            <w:r w:rsidR="00F559DB">
              <w:rPr>
                <w:noProof/>
                <w:webHidden/>
              </w:rPr>
              <w:t>3</w:t>
            </w:r>
            <w:r w:rsidR="00A15FF9">
              <w:rPr>
                <w:noProof/>
                <w:webHidden/>
              </w:rPr>
              <w:fldChar w:fldCharType="end"/>
            </w:r>
          </w:hyperlink>
        </w:p>
        <w:p w14:paraId="6BFCF4DC" w14:textId="5EF8B82B" w:rsidR="00A15FF9" w:rsidRDefault="00000000">
          <w:pPr>
            <w:pStyle w:val="TM2"/>
            <w:tabs>
              <w:tab w:val="left" w:pos="660"/>
              <w:tab w:val="right" w:leader="dot" w:pos="9062"/>
            </w:tabs>
            <w:rPr>
              <w:rFonts w:eastAsiaTheme="minorEastAsia"/>
              <w:noProof/>
              <w:lang w:eastAsia="fr-FR"/>
            </w:rPr>
          </w:pPr>
          <w:hyperlink w:anchor="_Toc201764925" w:history="1">
            <w:r w:rsidR="00A15FF9" w:rsidRPr="005C31AB">
              <w:rPr>
                <w:rStyle w:val="Lienhypertexte"/>
                <w:rFonts w:ascii="Wingdings" w:hAnsi="Wingdings"/>
                <w:noProof/>
              </w:rPr>
              <w:t></w:t>
            </w:r>
            <w:r w:rsidR="00A15FF9">
              <w:rPr>
                <w:rFonts w:eastAsiaTheme="minorEastAsia"/>
                <w:noProof/>
                <w:lang w:eastAsia="fr-FR"/>
              </w:rPr>
              <w:tab/>
            </w:r>
            <w:r w:rsidR="00A15FF9" w:rsidRPr="005C31AB">
              <w:rPr>
                <w:rStyle w:val="Lienhypertexte"/>
                <w:noProof/>
              </w:rPr>
              <w:t>Catalogue des prestations</w:t>
            </w:r>
            <w:r w:rsidR="00A15FF9">
              <w:rPr>
                <w:noProof/>
                <w:webHidden/>
              </w:rPr>
              <w:tab/>
            </w:r>
            <w:r w:rsidR="00A15FF9">
              <w:rPr>
                <w:noProof/>
                <w:webHidden/>
              </w:rPr>
              <w:fldChar w:fldCharType="begin"/>
            </w:r>
            <w:r w:rsidR="00A15FF9">
              <w:rPr>
                <w:noProof/>
                <w:webHidden/>
              </w:rPr>
              <w:instrText xml:space="preserve"> PAGEREF _Toc201764925 \h </w:instrText>
            </w:r>
            <w:r w:rsidR="00A15FF9">
              <w:rPr>
                <w:noProof/>
                <w:webHidden/>
              </w:rPr>
            </w:r>
            <w:r w:rsidR="00A15FF9">
              <w:rPr>
                <w:noProof/>
                <w:webHidden/>
              </w:rPr>
              <w:fldChar w:fldCharType="separate"/>
            </w:r>
            <w:r w:rsidR="00F559DB">
              <w:rPr>
                <w:noProof/>
                <w:webHidden/>
              </w:rPr>
              <w:t>3</w:t>
            </w:r>
            <w:r w:rsidR="00A15FF9">
              <w:rPr>
                <w:noProof/>
                <w:webHidden/>
              </w:rPr>
              <w:fldChar w:fldCharType="end"/>
            </w:r>
          </w:hyperlink>
        </w:p>
        <w:p w14:paraId="624A8412" w14:textId="4968A043" w:rsidR="00A15FF9" w:rsidRDefault="00000000">
          <w:pPr>
            <w:pStyle w:val="TM2"/>
            <w:tabs>
              <w:tab w:val="left" w:pos="660"/>
              <w:tab w:val="right" w:leader="dot" w:pos="9062"/>
            </w:tabs>
            <w:rPr>
              <w:rFonts w:eastAsiaTheme="minorEastAsia"/>
              <w:noProof/>
              <w:lang w:eastAsia="fr-FR"/>
            </w:rPr>
          </w:pPr>
          <w:hyperlink w:anchor="_Toc201764926" w:history="1">
            <w:r w:rsidR="00A15FF9" w:rsidRPr="005C31AB">
              <w:rPr>
                <w:rStyle w:val="Lienhypertexte"/>
                <w:rFonts w:ascii="Wingdings" w:hAnsi="Wingdings"/>
                <w:noProof/>
              </w:rPr>
              <w:t></w:t>
            </w:r>
            <w:r w:rsidR="00A15FF9">
              <w:rPr>
                <w:rFonts w:eastAsiaTheme="minorEastAsia"/>
                <w:noProof/>
                <w:lang w:eastAsia="fr-FR"/>
              </w:rPr>
              <w:tab/>
            </w:r>
            <w:r w:rsidR="00A15FF9" w:rsidRPr="005C31AB">
              <w:rPr>
                <w:rStyle w:val="Lienhypertexte"/>
                <w:noProof/>
              </w:rPr>
              <w:t>Gouvernance</w:t>
            </w:r>
            <w:r w:rsidR="00A15FF9">
              <w:rPr>
                <w:noProof/>
                <w:webHidden/>
              </w:rPr>
              <w:tab/>
            </w:r>
            <w:r w:rsidR="00A15FF9">
              <w:rPr>
                <w:noProof/>
                <w:webHidden/>
              </w:rPr>
              <w:fldChar w:fldCharType="begin"/>
            </w:r>
            <w:r w:rsidR="00A15FF9">
              <w:rPr>
                <w:noProof/>
                <w:webHidden/>
              </w:rPr>
              <w:instrText xml:space="preserve"> PAGEREF _Toc201764926 \h </w:instrText>
            </w:r>
            <w:r w:rsidR="00A15FF9">
              <w:rPr>
                <w:noProof/>
                <w:webHidden/>
              </w:rPr>
            </w:r>
            <w:r w:rsidR="00A15FF9">
              <w:rPr>
                <w:noProof/>
                <w:webHidden/>
              </w:rPr>
              <w:fldChar w:fldCharType="separate"/>
            </w:r>
            <w:r w:rsidR="00F559DB">
              <w:rPr>
                <w:noProof/>
                <w:webHidden/>
              </w:rPr>
              <w:t>5</w:t>
            </w:r>
            <w:r w:rsidR="00A15FF9">
              <w:rPr>
                <w:noProof/>
                <w:webHidden/>
              </w:rPr>
              <w:fldChar w:fldCharType="end"/>
            </w:r>
          </w:hyperlink>
        </w:p>
        <w:p w14:paraId="5FB992F5" w14:textId="17828168" w:rsidR="00A15FF9" w:rsidRDefault="00000000">
          <w:pPr>
            <w:pStyle w:val="TM2"/>
            <w:tabs>
              <w:tab w:val="left" w:pos="660"/>
              <w:tab w:val="right" w:leader="dot" w:pos="9062"/>
            </w:tabs>
            <w:rPr>
              <w:rFonts w:eastAsiaTheme="minorEastAsia"/>
              <w:noProof/>
              <w:lang w:eastAsia="fr-FR"/>
            </w:rPr>
          </w:pPr>
          <w:hyperlink w:anchor="_Toc201764927" w:history="1">
            <w:r w:rsidR="00A15FF9" w:rsidRPr="005C31AB">
              <w:rPr>
                <w:rStyle w:val="Lienhypertexte"/>
                <w:rFonts w:ascii="Wingdings" w:hAnsi="Wingdings"/>
                <w:noProof/>
              </w:rPr>
              <w:t></w:t>
            </w:r>
            <w:r w:rsidR="00A15FF9">
              <w:rPr>
                <w:rFonts w:eastAsiaTheme="minorEastAsia"/>
                <w:noProof/>
                <w:lang w:eastAsia="fr-FR"/>
              </w:rPr>
              <w:tab/>
            </w:r>
            <w:r w:rsidR="00A15FF9" w:rsidRPr="005C31AB">
              <w:rPr>
                <w:rStyle w:val="Lienhypertexte"/>
                <w:noProof/>
              </w:rPr>
              <w:t>Système de Management par la Qualité</w:t>
            </w:r>
            <w:r w:rsidR="00A15FF9">
              <w:rPr>
                <w:noProof/>
                <w:webHidden/>
              </w:rPr>
              <w:tab/>
            </w:r>
            <w:r w:rsidR="00A15FF9">
              <w:rPr>
                <w:noProof/>
                <w:webHidden/>
              </w:rPr>
              <w:fldChar w:fldCharType="begin"/>
            </w:r>
            <w:r w:rsidR="00A15FF9">
              <w:rPr>
                <w:noProof/>
                <w:webHidden/>
              </w:rPr>
              <w:instrText xml:space="preserve"> PAGEREF _Toc201764927 \h </w:instrText>
            </w:r>
            <w:r w:rsidR="00A15FF9">
              <w:rPr>
                <w:noProof/>
                <w:webHidden/>
              </w:rPr>
            </w:r>
            <w:r w:rsidR="00A15FF9">
              <w:rPr>
                <w:noProof/>
                <w:webHidden/>
              </w:rPr>
              <w:fldChar w:fldCharType="separate"/>
            </w:r>
            <w:r w:rsidR="00F559DB">
              <w:rPr>
                <w:noProof/>
                <w:webHidden/>
              </w:rPr>
              <w:t>5</w:t>
            </w:r>
            <w:r w:rsidR="00A15FF9">
              <w:rPr>
                <w:noProof/>
                <w:webHidden/>
              </w:rPr>
              <w:fldChar w:fldCharType="end"/>
            </w:r>
          </w:hyperlink>
        </w:p>
        <w:p w14:paraId="6D47BAD6" w14:textId="35887C68" w:rsidR="00A15FF9" w:rsidRDefault="00000000">
          <w:pPr>
            <w:pStyle w:val="TM2"/>
            <w:tabs>
              <w:tab w:val="left" w:pos="660"/>
              <w:tab w:val="right" w:leader="dot" w:pos="9062"/>
            </w:tabs>
            <w:rPr>
              <w:rFonts w:eastAsiaTheme="minorEastAsia"/>
              <w:noProof/>
              <w:lang w:eastAsia="fr-FR"/>
            </w:rPr>
          </w:pPr>
          <w:hyperlink w:anchor="_Toc201764928" w:history="1">
            <w:r w:rsidR="00A15FF9" w:rsidRPr="005C31AB">
              <w:rPr>
                <w:rStyle w:val="Lienhypertexte"/>
                <w:rFonts w:ascii="Wingdings" w:hAnsi="Wingdings"/>
                <w:noProof/>
              </w:rPr>
              <w:t></w:t>
            </w:r>
            <w:r w:rsidR="00A15FF9">
              <w:rPr>
                <w:rFonts w:eastAsiaTheme="minorEastAsia"/>
                <w:noProof/>
                <w:lang w:eastAsia="fr-FR"/>
              </w:rPr>
              <w:tab/>
            </w:r>
            <w:r w:rsidR="00A15FF9" w:rsidRPr="005C31AB">
              <w:rPr>
                <w:rStyle w:val="Lienhypertexte"/>
                <w:noProof/>
              </w:rPr>
              <w:t>S'informer sur la plateforme, nous contacter</w:t>
            </w:r>
            <w:r w:rsidR="00A15FF9">
              <w:rPr>
                <w:noProof/>
                <w:webHidden/>
              </w:rPr>
              <w:tab/>
            </w:r>
            <w:r w:rsidR="00A15FF9">
              <w:rPr>
                <w:noProof/>
                <w:webHidden/>
              </w:rPr>
              <w:fldChar w:fldCharType="begin"/>
            </w:r>
            <w:r w:rsidR="00A15FF9">
              <w:rPr>
                <w:noProof/>
                <w:webHidden/>
              </w:rPr>
              <w:instrText xml:space="preserve"> PAGEREF _Toc201764928 \h </w:instrText>
            </w:r>
            <w:r w:rsidR="00A15FF9">
              <w:rPr>
                <w:noProof/>
                <w:webHidden/>
              </w:rPr>
            </w:r>
            <w:r w:rsidR="00A15FF9">
              <w:rPr>
                <w:noProof/>
                <w:webHidden/>
              </w:rPr>
              <w:fldChar w:fldCharType="separate"/>
            </w:r>
            <w:r w:rsidR="00F559DB">
              <w:rPr>
                <w:noProof/>
                <w:webHidden/>
              </w:rPr>
              <w:t>7</w:t>
            </w:r>
            <w:r w:rsidR="00A15FF9">
              <w:rPr>
                <w:noProof/>
                <w:webHidden/>
              </w:rPr>
              <w:fldChar w:fldCharType="end"/>
            </w:r>
          </w:hyperlink>
        </w:p>
        <w:p w14:paraId="73D78AEA" w14:textId="7C80163E" w:rsidR="00A15FF9" w:rsidRDefault="00000000">
          <w:pPr>
            <w:pStyle w:val="TM1"/>
            <w:tabs>
              <w:tab w:val="left" w:pos="440"/>
              <w:tab w:val="right" w:leader="dot" w:pos="9062"/>
            </w:tabs>
            <w:rPr>
              <w:rFonts w:eastAsiaTheme="minorEastAsia"/>
              <w:noProof/>
              <w:lang w:eastAsia="fr-FR"/>
            </w:rPr>
          </w:pPr>
          <w:hyperlink w:anchor="_Toc201764929" w:history="1">
            <w:r w:rsidR="00A15FF9" w:rsidRPr="005C31AB">
              <w:rPr>
                <w:rStyle w:val="Lienhypertexte"/>
                <w:noProof/>
              </w:rPr>
              <w:t>2.</w:t>
            </w:r>
            <w:r w:rsidR="00A15FF9">
              <w:rPr>
                <w:rFonts w:eastAsiaTheme="minorEastAsia"/>
                <w:noProof/>
                <w:lang w:eastAsia="fr-FR"/>
              </w:rPr>
              <w:tab/>
            </w:r>
            <w:r w:rsidR="00A15FF9" w:rsidRPr="005C31AB">
              <w:rPr>
                <w:rStyle w:val="Lienhypertexte"/>
                <w:noProof/>
              </w:rPr>
              <w:t>Procédure de soumission et de sélection des projets</w:t>
            </w:r>
            <w:r w:rsidR="00A15FF9">
              <w:rPr>
                <w:noProof/>
                <w:webHidden/>
              </w:rPr>
              <w:tab/>
            </w:r>
            <w:r w:rsidR="00A15FF9">
              <w:rPr>
                <w:noProof/>
                <w:webHidden/>
              </w:rPr>
              <w:fldChar w:fldCharType="begin"/>
            </w:r>
            <w:r w:rsidR="00A15FF9">
              <w:rPr>
                <w:noProof/>
                <w:webHidden/>
              </w:rPr>
              <w:instrText xml:space="preserve"> PAGEREF _Toc201764929 \h </w:instrText>
            </w:r>
            <w:r w:rsidR="00A15FF9">
              <w:rPr>
                <w:noProof/>
                <w:webHidden/>
              </w:rPr>
            </w:r>
            <w:r w:rsidR="00A15FF9">
              <w:rPr>
                <w:noProof/>
                <w:webHidden/>
              </w:rPr>
              <w:fldChar w:fldCharType="separate"/>
            </w:r>
            <w:r w:rsidR="00F559DB">
              <w:rPr>
                <w:noProof/>
                <w:webHidden/>
              </w:rPr>
              <w:t>7</w:t>
            </w:r>
            <w:r w:rsidR="00A15FF9">
              <w:rPr>
                <w:noProof/>
                <w:webHidden/>
              </w:rPr>
              <w:fldChar w:fldCharType="end"/>
            </w:r>
          </w:hyperlink>
        </w:p>
        <w:p w14:paraId="2EF937DB" w14:textId="79217AF0" w:rsidR="00A15FF9" w:rsidRDefault="00000000">
          <w:pPr>
            <w:pStyle w:val="TM2"/>
            <w:tabs>
              <w:tab w:val="left" w:pos="660"/>
              <w:tab w:val="right" w:leader="dot" w:pos="9062"/>
            </w:tabs>
            <w:rPr>
              <w:rFonts w:eastAsiaTheme="minorEastAsia"/>
              <w:noProof/>
              <w:lang w:eastAsia="fr-FR"/>
            </w:rPr>
          </w:pPr>
          <w:hyperlink w:anchor="_Toc201764930" w:history="1">
            <w:r w:rsidR="00A15FF9" w:rsidRPr="005C31AB">
              <w:rPr>
                <w:rStyle w:val="Lienhypertexte"/>
                <w:rFonts w:ascii="Wingdings" w:hAnsi="Wingdings"/>
                <w:noProof/>
              </w:rPr>
              <w:t></w:t>
            </w:r>
            <w:r w:rsidR="00A15FF9">
              <w:rPr>
                <w:rFonts w:eastAsiaTheme="minorEastAsia"/>
                <w:noProof/>
                <w:lang w:eastAsia="fr-FR"/>
              </w:rPr>
              <w:tab/>
            </w:r>
            <w:r w:rsidR="00A15FF9" w:rsidRPr="005C31AB">
              <w:rPr>
                <w:rStyle w:val="Lienhypertexte"/>
                <w:noProof/>
              </w:rPr>
              <w:t>Soumission des projets</w:t>
            </w:r>
            <w:r w:rsidR="00A15FF9">
              <w:rPr>
                <w:noProof/>
                <w:webHidden/>
              </w:rPr>
              <w:tab/>
            </w:r>
            <w:r w:rsidR="00A15FF9">
              <w:rPr>
                <w:noProof/>
                <w:webHidden/>
              </w:rPr>
              <w:fldChar w:fldCharType="begin"/>
            </w:r>
            <w:r w:rsidR="00A15FF9">
              <w:rPr>
                <w:noProof/>
                <w:webHidden/>
              </w:rPr>
              <w:instrText xml:space="preserve"> PAGEREF _Toc201764930 \h </w:instrText>
            </w:r>
            <w:r w:rsidR="00A15FF9">
              <w:rPr>
                <w:noProof/>
                <w:webHidden/>
              </w:rPr>
            </w:r>
            <w:r w:rsidR="00A15FF9">
              <w:rPr>
                <w:noProof/>
                <w:webHidden/>
              </w:rPr>
              <w:fldChar w:fldCharType="separate"/>
            </w:r>
            <w:r w:rsidR="00F559DB">
              <w:rPr>
                <w:noProof/>
                <w:webHidden/>
              </w:rPr>
              <w:t>7</w:t>
            </w:r>
            <w:r w:rsidR="00A15FF9">
              <w:rPr>
                <w:noProof/>
                <w:webHidden/>
              </w:rPr>
              <w:fldChar w:fldCharType="end"/>
            </w:r>
          </w:hyperlink>
        </w:p>
        <w:p w14:paraId="29E0A859" w14:textId="197CEC8F" w:rsidR="00A15FF9" w:rsidRDefault="00000000">
          <w:pPr>
            <w:pStyle w:val="TM2"/>
            <w:tabs>
              <w:tab w:val="left" w:pos="660"/>
              <w:tab w:val="right" w:leader="dot" w:pos="9062"/>
            </w:tabs>
            <w:rPr>
              <w:rFonts w:eastAsiaTheme="minorEastAsia"/>
              <w:noProof/>
              <w:lang w:eastAsia="fr-FR"/>
            </w:rPr>
          </w:pPr>
          <w:hyperlink w:anchor="_Toc201764931" w:history="1">
            <w:r w:rsidR="00A15FF9" w:rsidRPr="005C31AB">
              <w:rPr>
                <w:rStyle w:val="Lienhypertexte"/>
                <w:rFonts w:ascii="Wingdings" w:hAnsi="Wingdings"/>
                <w:noProof/>
              </w:rPr>
              <w:t></w:t>
            </w:r>
            <w:r w:rsidR="00A15FF9">
              <w:rPr>
                <w:rFonts w:eastAsiaTheme="minorEastAsia"/>
                <w:noProof/>
                <w:lang w:eastAsia="fr-FR"/>
              </w:rPr>
              <w:tab/>
            </w:r>
            <w:r w:rsidR="00A15FF9" w:rsidRPr="005C31AB">
              <w:rPr>
                <w:rStyle w:val="Lienhypertexte"/>
                <w:noProof/>
              </w:rPr>
              <w:t>Sélection des projets</w:t>
            </w:r>
            <w:r w:rsidR="00A15FF9">
              <w:rPr>
                <w:noProof/>
                <w:webHidden/>
              </w:rPr>
              <w:tab/>
            </w:r>
            <w:r w:rsidR="00A15FF9">
              <w:rPr>
                <w:noProof/>
                <w:webHidden/>
              </w:rPr>
              <w:fldChar w:fldCharType="begin"/>
            </w:r>
            <w:r w:rsidR="00A15FF9">
              <w:rPr>
                <w:noProof/>
                <w:webHidden/>
              </w:rPr>
              <w:instrText xml:space="preserve"> PAGEREF _Toc201764931 \h </w:instrText>
            </w:r>
            <w:r w:rsidR="00A15FF9">
              <w:rPr>
                <w:noProof/>
                <w:webHidden/>
              </w:rPr>
            </w:r>
            <w:r w:rsidR="00A15FF9">
              <w:rPr>
                <w:noProof/>
                <w:webHidden/>
              </w:rPr>
              <w:fldChar w:fldCharType="separate"/>
            </w:r>
            <w:r w:rsidR="00F559DB">
              <w:rPr>
                <w:noProof/>
                <w:webHidden/>
              </w:rPr>
              <w:t>8</w:t>
            </w:r>
            <w:r w:rsidR="00A15FF9">
              <w:rPr>
                <w:noProof/>
                <w:webHidden/>
              </w:rPr>
              <w:fldChar w:fldCharType="end"/>
            </w:r>
          </w:hyperlink>
        </w:p>
        <w:p w14:paraId="2AA7255E" w14:textId="57FF98AD" w:rsidR="00A15FF9" w:rsidRDefault="00000000">
          <w:pPr>
            <w:pStyle w:val="TM1"/>
            <w:tabs>
              <w:tab w:val="left" w:pos="440"/>
              <w:tab w:val="right" w:leader="dot" w:pos="9062"/>
            </w:tabs>
            <w:rPr>
              <w:rFonts w:eastAsiaTheme="minorEastAsia"/>
              <w:noProof/>
              <w:lang w:eastAsia="fr-FR"/>
            </w:rPr>
          </w:pPr>
          <w:hyperlink w:anchor="_Toc201764932" w:history="1">
            <w:r w:rsidR="00A15FF9" w:rsidRPr="005C31AB">
              <w:rPr>
                <w:rStyle w:val="Lienhypertexte"/>
                <w:noProof/>
              </w:rPr>
              <w:t>3.</w:t>
            </w:r>
            <w:r w:rsidR="00A15FF9">
              <w:rPr>
                <w:rFonts w:eastAsiaTheme="minorEastAsia"/>
                <w:noProof/>
                <w:lang w:eastAsia="fr-FR"/>
              </w:rPr>
              <w:tab/>
            </w:r>
            <w:r w:rsidR="00A15FF9" w:rsidRPr="005C31AB">
              <w:rPr>
                <w:rStyle w:val="Lienhypertexte"/>
                <w:noProof/>
              </w:rPr>
              <w:t>Règles du fonctionnement financier</w:t>
            </w:r>
            <w:r w:rsidR="00A15FF9">
              <w:rPr>
                <w:noProof/>
                <w:webHidden/>
              </w:rPr>
              <w:tab/>
            </w:r>
            <w:r w:rsidR="00A15FF9">
              <w:rPr>
                <w:noProof/>
                <w:webHidden/>
              </w:rPr>
              <w:fldChar w:fldCharType="begin"/>
            </w:r>
            <w:r w:rsidR="00A15FF9">
              <w:rPr>
                <w:noProof/>
                <w:webHidden/>
              </w:rPr>
              <w:instrText xml:space="preserve"> PAGEREF _Toc201764932 \h </w:instrText>
            </w:r>
            <w:r w:rsidR="00A15FF9">
              <w:rPr>
                <w:noProof/>
                <w:webHidden/>
              </w:rPr>
            </w:r>
            <w:r w:rsidR="00A15FF9">
              <w:rPr>
                <w:noProof/>
                <w:webHidden/>
              </w:rPr>
              <w:fldChar w:fldCharType="separate"/>
            </w:r>
            <w:r w:rsidR="00F559DB">
              <w:rPr>
                <w:noProof/>
                <w:webHidden/>
              </w:rPr>
              <w:t>8</w:t>
            </w:r>
            <w:r w:rsidR="00A15FF9">
              <w:rPr>
                <w:noProof/>
                <w:webHidden/>
              </w:rPr>
              <w:fldChar w:fldCharType="end"/>
            </w:r>
          </w:hyperlink>
        </w:p>
        <w:p w14:paraId="6951421D" w14:textId="6C5C598C" w:rsidR="00A15FF9" w:rsidRDefault="00000000">
          <w:pPr>
            <w:pStyle w:val="TM1"/>
            <w:tabs>
              <w:tab w:val="left" w:pos="440"/>
              <w:tab w:val="right" w:leader="dot" w:pos="9062"/>
            </w:tabs>
            <w:rPr>
              <w:rFonts w:eastAsiaTheme="minorEastAsia"/>
              <w:noProof/>
              <w:lang w:eastAsia="fr-FR"/>
            </w:rPr>
          </w:pPr>
          <w:hyperlink w:anchor="_Toc201764933" w:history="1">
            <w:r w:rsidR="00A15FF9" w:rsidRPr="005C31AB">
              <w:rPr>
                <w:rStyle w:val="Lienhypertexte"/>
                <w:noProof/>
              </w:rPr>
              <w:t>4.</w:t>
            </w:r>
            <w:r w:rsidR="00A15FF9">
              <w:rPr>
                <w:rFonts w:eastAsiaTheme="minorEastAsia"/>
                <w:noProof/>
                <w:lang w:eastAsia="fr-FR"/>
              </w:rPr>
              <w:tab/>
            </w:r>
            <w:r w:rsidR="00A15FF9" w:rsidRPr="005C31AB">
              <w:rPr>
                <w:rStyle w:val="Lienhypertexte"/>
                <w:noProof/>
              </w:rPr>
              <w:t>Engagements mutuels</w:t>
            </w:r>
            <w:r w:rsidR="00A15FF9">
              <w:rPr>
                <w:noProof/>
                <w:webHidden/>
              </w:rPr>
              <w:tab/>
            </w:r>
            <w:r w:rsidR="00A15FF9">
              <w:rPr>
                <w:noProof/>
                <w:webHidden/>
              </w:rPr>
              <w:fldChar w:fldCharType="begin"/>
            </w:r>
            <w:r w:rsidR="00A15FF9">
              <w:rPr>
                <w:noProof/>
                <w:webHidden/>
              </w:rPr>
              <w:instrText xml:space="preserve"> PAGEREF _Toc201764933 \h </w:instrText>
            </w:r>
            <w:r w:rsidR="00A15FF9">
              <w:rPr>
                <w:noProof/>
                <w:webHidden/>
              </w:rPr>
            </w:r>
            <w:r w:rsidR="00A15FF9">
              <w:rPr>
                <w:noProof/>
                <w:webHidden/>
              </w:rPr>
              <w:fldChar w:fldCharType="separate"/>
            </w:r>
            <w:r w:rsidR="00F559DB">
              <w:rPr>
                <w:noProof/>
                <w:webHidden/>
              </w:rPr>
              <w:t>9</w:t>
            </w:r>
            <w:r w:rsidR="00A15FF9">
              <w:rPr>
                <w:noProof/>
                <w:webHidden/>
              </w:rPr>
              <w:fldChar w:fldCharType="end"/>
            </w:r>
          </w:hyperlink>
        </w:p>
        <w:p w14:paraId="6D6250DD" w14:textId="28930226" w:rsidR="00A15FF9" w:rsidRDefault="00000000">
          <w:pPr>
            <w:pStyle w:val="TM1"/>
            <w:tabs>
              <w:tab w:val="left" w:pos="440"/>
              <w:tab w:val="right" w:leader="dot" w:pos="9062"/>
            </w:tabs>
            <w:rPr>
              <w:rFonts w:eastAsiaTheme="minorEastAsia"/>
              <w:noProof/>
              <w:lang w:eastAsia="fr-FR"/>
            </w:rPr>
          </w:pPr>
          <w:hyperlink w:anchor="_Toc201764934" w:history="1">
            <w:r w:rsidR="00A15FF9" w:rsidRPr="005C31AB">
              <w:rPr>
                <w:rStyle w:val="Lienhypertexte"/>
                <w:noProof/>
              </w:rPr>
              <w:t>5.</w:t>
            </w:r>
            <w:r w:rsidR="00A15FF9">
              <w:rPr>
                <w:rFonts w:eastAsiaTheme="minorEastAsia"/>
                <w:noProof/>
                <w:lang w:eastAsia="fr-FR"/>
              </w:rPr>
              <w:tab/>
            </w:r>
            <w:r w:rsidR="00A15FF9" w:rsidRPr="005C31AB">
              <w:rPr>
                <w:rStyle w:val="Lienhypertexte"/>
                <w:noProof/>
              </w:rPr>
              <w:t>Accueil des personnels dans les locaux et accès aux équipements</w:t>
            </w:r>
            <w:r w:rsidR="00A15FF9">
              <w:rPr>
                <w:noProof/>
                <w:webHidden/>
              </w:rPr>
              <w:tab/>
            </w:r>
            <w:r w:rsidR="00A15FF9">
              <w:rPr>
                <w:noProof/>
                <w:webHidden/>
              </w:rPr>
              <w:fldChar w:fldCharType="begin"/>
            </w:r>
            <w:r w:rsidR="00A15FF9">
              <w:rPr>
                <w:noProof/>
                <w:webHidden/>
              </w:rPr>
              <w:instrText xml:space="preserve"> PAGEREF _Toc201764934 \h </w:instrText>
            </w:r>
            <w:r w:rsidR="00A15FF9">
              <w:rPr>
                <w:noProof/>
                <w:webHidden/>
              </w:rPr>
            </w:r>
            <w:r w:rsidR="00A15FF9">
              <w:rPr>
                <w:noProof/>
                <w:webHidden/>
              </w:rPr>
              <w:fldChar w:fldCharType="separate"/>
            </w:r>
            <w:r w:rsidR="00F559DB">
              <w:rPr>
                <w:noProof/>
                <w:webHidden/>
              </w:rPr>
              <w:t>9</w:t>
            </w:r>
            <w:r w:rsidR="00A15FF9">
              <w:rPr>
                <w:noProof/>
                <w:webHidden/>
              </w:rPr>
              <w:fldChar w:fldCharType="end"/>
            </w:r>
          </w:hyperlink>
        </w:p>
        <w:p w14:paraId="6FC51190" w14:textId="0FCFE621" w:rsidR="00A15FF9" w:rsidRDefault="00000000">
          <w:pPr>
            <w:pStyle w:val="TM1"/>
            <w:tabs>
              <w:tab w:val="left" w:pos="440"/>
              <w:tab w:val="right" w:leader="dot" w:pos="9062"/>
            </w:tabs>
            <w:rPr>
              <w:rFonts w:eastAsiaTheme="minorEastAsia"/>
              <w:noProof/>
              <w:lang w:eastAsia="fr-FR"/>
            </w:rPr>
          </w:pPr>
          <w:hyperlink w:anchor="_Toc201764935" w:history="1">
            <w:r w:rsidR="00A15FF9" w:rsidRPr="005C31AB">
              <w:rPr>
                <w:rStyle w:val="Lienhypertexte"/>
                <w:noProof/>
              </w:rPr>
              <w:t>6.</w:t>
            </w:r>
            <w:r w:rsidR="00A15FF9">
              <w:rPr>
                <w:rFonts w:eastAsiaTheme="minorEastAsia"/>
                <w:noProof/>
                <w:lang w:eastAsia="fr-FR"/>
              </w:rPr>
              <w:tab/>
            </w:r>
            <w:r w:rsidR="00A15FF9" w:rsidRPr="005C31AB">
              <w:rPr>
                <w:rStyle w:val="Lienhypertexte"/>
                <w:noProof/>
              </w:rPr>
              <w:t>Gestion des échantillons</w:t>
            </w:r>
            <w:r w:rsidR="00A15FF9">
              <w:rPr>
                <w:noProof/>
                <w:webHidden/>
              </w:rPr>
              <w:tab/>
            </w:r>
            <w:r w:rsidR="00A15FF9">
              <w:rPr>
                <w:noProof/>
                <w:webHidden/>
              </w:rPr>
              <w:fldChar w:fldCharType="begin"/>
            </w:r>
            <w:r w:rsidR="00A15FF9">
              <w:rPr>
                <w:noProof/>
                <w:webHidden/>
              </w:rPr>
              <w:instrText xml:space="preserve"> PAGEREF _Toc201764935 \h </w:instrText>
            </w:r>
            <w:r w:rsidR="00A15FF9">
              <w:rPr>
                <w:noProof/>
                <w:webHidden/>
              </w:rPr>
            </w:r>
            <w:r w:rsidR="00A15FF9">
              <w:rPr>
                <w:noProof/>
                <w:webHidden/>
              </w:rPr>
              <w:fldChar w:fldCharType="separate"/>
            </w:r>
            <w:r w:rsidR="00F559DB">
              <w:rPr>
                <w:noProof/>
                <w:webHidden/>
              </w:rPr>
              <w:t>10</w:t>
            </w:r>
            <w:r w:rsidR="00A15FF9">
              <w:rPr>
                <w:noProof/>
                <w:webHidden/>
              </w:rPr>
              <w:fldChar w:fldCharType="end"/>
            </w:r>
          </w:hyperlink>
        </w:p>
        <w:p w14:paraId="763FB513" w14:textId="12C3EEBD" w:rsidR="00A15FF9" w:rsidRDefault="00000000">
          <w:pPr>
            <w:pStyle w:val="TM1"/>
            <w:tabs>
              <w:tab w:val="left" w:pos="440"/>
              <w:tab w:val="right" w:leader="dot" w:pos="9062"/>
            </w:tabs>
            <w:rPr>
              <w:rFonts w:eastAsiaTheme="minorEastAsia"/>
              <w:noProof/>
              <w:lang w:eastAsia="fr-FR"/>
            </w:rPr>
          </w:pPr>
          <w:hyperlink w:anchor="_Toc201764936" w:history="1">
            <w:r w:rsidR="00A15FF9" w:rsidRPr="005C31AB">
              <w:rPr>
                <w:rStyle w:val="Lienhypertexte"/>
                <w:noProof/>
              </w:rPr>
              <w:t>7.</w:t>
            </w:r>
            <w:r w:rsidR="00A15FF9">
              <w:rPr>
                <w:rFonts w:eastAsiaTheme="minorEastAsia"/>
                <w:noProof/>
                <w:lang w:eastAsia="fr-FR"/>
              </w:rPr>
              <w:tab/>
            </w:r>
            <w:r w:rsidR="00A15FF9" w:rsidRPr="005C31AB">
              <w:rPr>
                <w:rStyle w:val="Lienhypertexte"/>
                <w:noProof/>
              </w:rPr>
              <w:t>Gestion des données</w:t>
            </w:r>
            <w:r w:rsidR="00A15FF9">
              <w:rPr>
                <w:noProof/>
                <w:webHidden/>
              </w:rPr>
              <w:tab/>
            </w:r>
            <w:r w:rsidR="00A15FF9">
              <w:rPr>
                <w:noProof/>
                <w:webHidden/>
              </w:rPr>
              <w:fldChar w:fldCharType="begin"/>
            </w:r>
            <w:r w:rsidR="00A15FF9">
              <w:rPr>
                <w:noProof/>
                <w:webHidden/>
              </w:rPr>
              <w:instrText xml:space="preserve"> PAGEREF _Toc201764936 \h </w:instrText>
            </w:r>
            <w:r w:rsidR="00A15FF9">
              <w:rPr>
                <w:noProof/>
                <w:webHidden/>
              </w:rPr>
            </w:r>
            <w:r w:rsidR="00A15FF9">
              <w:rPr>
                <w:noProof/>
                <w:webHidden/>
              </w:rPr>
              <w:fldChar w:fldCharType="separate"/>
            </w:r>
            <w:r w:rsidR="00F559DB">
              <w:rPr>
                <w:noProof/>
                <w:webHidden/>
              </w:rPr>
              <w:t>10</w:t>
            </w:r>
            <w:r w:rsidR="00A15FF9">
              <w:rPr>
                <w:noProof/>
                <w:webHidden/>
              </w:rPr>
              <w:fldChar w:fldCharType="end"/>
            </w:r>
          </w:hyperlink>
        </w:p>
        <w:p w14:paraId="05128C2C" w14:textId="04FBB5CC" w:rsidR="00A15FF9" w:rsidRDefault="00000000">
          <w:pPr>
            <w:pStyle w:val="TM1"/>
            <w:tabs>
              <w:tab w:val="left" w:pos="440"/>
              <w:tab w:val="right" w:leader="dot" w:pos="9062"/>
            </w:tabs>
            <w:rPr>
              <w:rFonts w:eastAsiaTheme="minorEastAsia"/>
              <w:noProof/>
              <w:lang w:eastAsia="fr-FR"/>
            </w:rPr>
          </w:pPr>
          <w:hyperlink w:anchor="_Toc201764937" w:history="1">
            <w:r w:rsidR="00A15FF9" w:rsidRPr="005C31AB">
              <w:rPr>
                <w:rStyle w:val="Lienhypertexte"/>
                <w:noProof/>
              </w:rPr>
              <w:t>8.</w:t>
            </w:r>
            <w:r w:rsidR="00A15FF9">
              <w:rPr>
                <w:rFonts w:eastAsiaTheme="minorEastAsia"/>
                <w:noProof/>
                <w:lang w:eastAsia="fr-FR"/>
              </w:rPr>
              <w:tab/>
            </w:r>
            <w:r w:rsidR="00A15FF9" w:rsidRPr="005C31AB">
              <w:rPr>
                <w:rStyle w:val="Lienhypertexte"/>
                <w:noProof/>
              </w:rPr>
              <w:t>Valorisation</w:t>
            </w:r>
            <w:r w:rsidR="00A15FF9">
              <w:rPr>
                <w:noProof/>
                <w:webHidden/>
              </w:rPr>
              <w:tab/>
            </w:r>
            <w:r w:rsidR="00A15FF9">
              <w:rPr>
                <w:noProof/>
                <w:webHidden/>
              </w:rPr>
              <w:fldChar w:fldCharType="begin"/>
            </w:r>
            <w:r w:rsidR="00A15FF9">
              <w:rPr>
                <w:noProof/>
                <w:webHidden/>
              </w:rPr>
              <w:instrText xml:space="preserve"> PAGEREF _Toc201764937 \h </w:instrText>
            </w:r>
            <w:r w:rsidR="00A15FF9">
              <w:rPr>
                <w:noProof/>
                <w:webHidden/>
              </w:rPr>
            </w:r>
            <w:r w:rsidR="00A15FF9">
              <w:rPr>
                <w:noProof/>
                <w:webHidden/>
              </w:rPr>
              <w:fldChar w:fldCharType="separate"/>
            </w:r>
            <w:r w:rsidR="00F559DB">
              <w:rPr>
                <w:noProof/>
                <w:webHidden/>
              </w:rPr>
              <w:t>10</w:t>
            </w:r>
            <w:r w:rsidR="00A15FF9">
              <w:rPr>
                <w:noProof/>
                <w:webHidden/>
              </w:rPr>
              <w:fldChar w:fldCharType="end"/>
            </w:r>
          </w:hyperlink>
        </w:p>
        <w:p w14:paraId="79B804F3" w14:textId="3398279C" w:rsidR="004D2A50" w:rsidRDefault="004D2A50" w:rsidP="00F65452">
          <w:pPr>
            <w:spacing w:after="0" w:line="240" w:lineRule="auto"/>
          </w:pPr>
          <w:r>
            <w:rPr>
              <w:b/>
              <w:bCs/>
            </w:rPr>
            <w:fldChar w:fldCharType="end"/>
          </w:r>
        </w:p>
      </w:sdtContent>
    </w:sdt>
    <w:p w14:paraId="3968BEB0" w14:textId="0D9CCD6F" w:rsidR="00053819" w:rsidRDefault="00053819" w:rsidP="00F65452">
      <w:pPr>
        <w:spacing w:after="0" w:line="240" w:lineRule="auto"/>
      </w:pPr>
      <w:r>
        <w:br w:type="page"/>
      </w:r>
    </w:p>
    <w:p w14:paraId="5ECCBB22" w14:textId="2115C905" w:rsidR="000F710D" w:rsidRDefault="00450145" w:rsidP="00F65452">
      <w:pPr>
        <w:pStyle w:val="Titre1"/>
        <w:spacing w:before="0" w:after="0" w:line="240" w:lineRule="auto"/>
        <w:jc w:val="both"/>
      </w:pPr>
      <w:bookmarkStart w:id="2" w:name="_Toc201764922"/>
      <w:r w:rsidRPr="006637B9">
        <w:lastRenderedPageBreak/>
        <w:t xml:space="preserve">Présentation </w:t>
      </w:r>
      <w:r w:rsidR="000F710D" w:rsidRPr="006637B9">
        <w:t xml:space="preserve">de la </w:t>
      </w:r>
      <w:r w:rsidR="00F540DC">
        <w:t>p</w:t>
      </w:r>
      <w:r w:rsidR="000F710D" w:rsidRPr="006637B9">
        <w:t>lateforme</w:t>
      </w:r>
      <w:r w:rsidR="00C91FCA">
        <w:t xml:space="preserve"> </w:t>
      </w:r>
      <w:r w:rsidR="00D919CC">
        <w:t>Phénobois</w:t>
      </w:r>
      <w:bookmarkEnd w:id="2"/>
    </w:p>
    <w:p w14:paraId="5BCD876E" w14:textId="77777777" w:rsidR="00F65452" w:rsidRPr="00F65452" w:rsidRDefault="00F65452" w:rsidP="00F65452">
      <w:pPr>
        <w:spacing w:after="0" w:line="240" w:lineRule="auto"/>
      </w:pPr>
    </w:p>
    <w:p w14:paraId="6F33F891" w14:textId="76D163CB" w:rsidR="001A5A6C" w:rsidRDefault="001A5A6C" w:rsidP="00F65452">
      <w:pPr>
        <w:pStyle w:val="Titre2"/>
        <w:spacing w:before="0" w:after="0" w:line="240" w:lineRule="auto"/>
        <w:jc w:val="both"/>
        <w:rPr>
          <w:rStyle w:val="corps"/>
          <w:szCs w:val="24"/>
        </w:rPr>
      </w:pPr>
      <w:bookmarkStart w:id="3" w:name="_Toc201764923"/>
      <w:r w:rsidRPr="00B21571">
        <w:rPr>
          <w:rStyle w:val="corps"/>
          <w:szCs w:val="24"/>
        </w:rPr>
        <w:t>Présentation générale</w:t>
      </w:r>
      <w:bookmarkEnd w:id="3"/>
      <w:r w:rsidR="006637B9" w:rsidRPr="00B21571">
        <w:rPr>
          <w:rStyle w:val="corps"/>
          <w:szCs w:val="24"/>
        </w:rPr>
        <w:t> </w:t>
      </w:r>
    </w:p>
    <w:p w14:paraId="59EE64F8" w14:textId="77777777" w:rsidR="00F65452" w:rsidRPr="00F65452" w:rsidRDefault="00F65452" w:rsidP="00F65452">
      <w:pPr>
        <w:spacing w:after="0" w:line="240" w:lineRule="auto"/>
      </w:pPr>
    </w:p>
    <w:p w14:paraId="37D3BE20" w14:textId="0C7C9E92" w:rsidR="000C3633" w:rsidRPr="005B5BF5" w:rsidRDefault="00D919CC" w:rsidP="00F65452">
      <w:pPr>
        <w:spacing w:after="0" w:line="240" w:lineRule="auto"/>
        <w:jc w:val="both"/>
      </w:pPr>
      <w:r w:rsidRPr="005B5BF5">
        <w:t>Phénobois</w:t>
      </w:r>
      <w:r w:rsidR="000C3633" w:rsidRPr="005B5BF5">
        <w:t xml:space="preserve"> est une plateforme de phénotypage des propriétés physico-chimiques du bois et hydrauliques des arbres. </w:t>
      </w:r>
      <w:r w:rsidR="0049570B" w:rsidRPr="005B5BF5">
        <w:t>Elle</w:t>
      </w:r>
      <w:r w:rsidR="000C3633" w:rsidRPr="005B5BF5">
        <w:t xml:space="preserve"> permet de progresser dans l’analyse de grandes problématiques d’avenir concernant la forêt et la sylviculture, notamment sur :</w:t>
      </w:r>
    </w:p>
    <w:p w14:paraId="51319762" w14:textId="4B0745F8" w:rsidR="000C3633" w:rsidRPr="005B5BF5" w:rsidRDefault="00D919CC" w:rsidP="00F65452">
      <w:pPr>
        <w:pStyle w:val="Paragraphedeliste"/>
        <w:numPr>
          <w:ilvl w:val="0"/>
          <w:numId w:val="11"/>
        </w:numPr>
        <w:spacing w:after="0" w:line="240" w:lineRule="auto"/>
        <w:jc w:val="both"/>
      </w:pPr>
      <w:r w:rsidRPr="005B5BF5">
        <w:t>L’influence</w:t>
      </w:r>
      <w:r w:rsidR="000C3633" w:rsidRPr="005B5BF5">
        <w:t xml:space="preserve"> de l’amélioration génétique sur la productivité, la qualité du bois des arbres forestiers et la résilience des forêts,</w:t>
      </w:r>
    </w:p>
    <w:p w14:paraId="7689688F" w14:textId="2C7C2F17" w:rsidR="000C3633" w:rsidRPr="005B5BF5" w:rsidRDefault="00D919CC" w:rsidP="00F65452">
      <w:pPr>
        <w:pStyle w:val="Paragraphedeliste"/>
        <w:numPr>
          <w:ilvl w:val="0"/>
          <w:numId w:val="11"/>
        </w:numPr>
        <w:spacing w:after="0" w:line="240" w:lineRule="auto"/>
        <w:jc w:val="both"/>
      </w:pPr>
      <w:r w:rsidRPr="005B5BF5">
        <w:t>L’influence</w:t>
      </w:r>
      <w:r w:rsidR="000C3633" w:rsidRPr="005B5BF5">
        <w:t xml:space="preserve"> des changements globaux sur la survie, la productivité des arbres et le fonctionnement des écosystèmes forestiers.</w:t>
      </w:r>
    </w:p>
    <w:p w14:paraId="06E4C60E" w14:textId="77777777" w:rsidR="00400FF2" w:rsidRDefault="00400FF2" w:rsidP="00F65452">
      <w:pPr>
        <w:spacing w:after="0" w:line="240" w:lineRule="auto"/>
        <w:jc w:val="both"/>
      </w:pPr>
    </w:p>
    <w:p w14:paraId="107D2D9D" w14:textId="28EF7EEB" w:rsidR="000C3633" w:rsidRPr="005B5BF5" w:rsidRDefault="000C3633" w:rsidP="00F65452">
      <w:pPr>
        <w:spacing w:after="0" w:line="240" w:lineRule="auto"/>
        <w:jc w:val="both"/>
      </w:pPr>
      <w:r w:rsidRPr="005B5BF5">
        <w:t xml:space="preserve">Les objectifs de </w:t>
      </w:r>
      <w:r w:rsidR="00D919CC" w:rsidRPr="005B5BF5">
        <w:t>Phénobois</w:t>
      </w:r>
      <w:r w:rsidRPr="005B5BF5">
        <w:t xml:space="preserve"> sont de :</w:t>
      </w:r>
    </w:p>
    <w:p w14:paraId="2D4B96A9" w14:textId="0CF089F2" w:rsidR="000C3633" w:rsidRPr="005B5BF5" w:rsidRDefault="00D919CC" w:rsidP="00F65452">
      <w:pPr>
        <w:pStyle w:val="Paragraphedeliste"/>
        <w:numPr>
          <w:ilvl w:val="0"/>
          <w:numId w:val="12"/>
        </w:numPr>
        <w:spacing w:after="0" w:line="240" w:lineRule="auto"/>
        <w:jc w:val="both"/>
      </w:pPr>
      <w:r w:rsidRPr="005B5BF5">
        <w:t>Fournir</w:t>
      </w:r>
      <w:r w:rsidR="000C3633" w:rsidRPr="005B5BF5">
        <w:t xml:space="preserve"> à </w:t>
      </w:r>
      <w:r w:rsidR="00A9787A" w:rsidRPr="005B5BF5">
        <w:t>ses utilisateurs</w:t>
      </w:r>
      <w:r w:rsidR="000C3633" w:rsidRPr="005B5BF5">
        <w:t xml:space="preserve"> une plateforme commune pour caractériser le bois et comprendre les processus biologiques et écologiques impliqués dans l’élaboration de ce tissu</w:t>
      </w:r>
      <w:r w:rsidRPr="005B5BF5">
        <w:t xml:space="preserve"> </w:t>
      </w:r>
      <w:r w:rsidR="000E78C2" w:rsidRPr="005B5BF5">
        <w:t>;</w:t>
      </w:r>
    </w:p>
    <w:p w14:paraId="47DF94D4" w14:textId="6A2FD04B" w:rsidR="000C3633" w:rsidRPr="005B5BF5" w:rsidRDefault="00D919CC" w:rsidP="00F65452">
      <w:pPr>
        <w:pStyle w:val="Paragraphedeliste"/>
        <w:numPr>
          <w:ilvl w:val="0"/>
          <w:numId w:val="12"/>
        </w:numPr>
        <w:spacing w:after="0" w:line="240" w:lineRule="auto"/>
        <w:jc w:val="both"/>
      </w:pPr>
      <w:r w:rsidRPr="005B5BF5">
        <w:t>Comprendre</w:t>
      </w:r>
      <w:r w:rsidR="000C3633" w:rsidRPr="005B5BF5">
        <w:t xml:space="preserve"> les déterminants environnementaux et génétiques de la variabilité des propriétés du bois des forêts de plantation et des forêts peu anthropisées</w:t>
      </w:r>
      <w:r w:rsidRPr="005B5BF5">
        <w:t xml:space="preserve"> </w:t>
      </w:r>
      <w:r w:rsidR="000E78C2" w:rsidRPr="005B5BF5">
        <w:t>;</w:t>
      </w:r>
    </w:p>
    <w:p w14:paraId="675D7523" w14:textId="7799731F" w:rsidR="000C3633" w:rsidRPr="005B5BF5" w:rsidRDefault="00D919CC" w:rsidP="00F65452">
      <w:pPr>
        <w:pStyle w:val="Paragraphedeliste"/>
        <w:numPr>
          <w:ilvl w:val="0"/>
          <w:numId w:val="12"/>
        </w:numPr>
        <w:spacing w:after="0" w:line="240" w:lineRule="auto"/>
        <w:jc w:val="both"/>
      </w:pPr>
      <w:r w:rsidRPr="005B5BF5">
        <w:t>Identifier</w:t>
      </w:r>
      <w:r w:rsidR="000C3633" w:rsidRPr="005B5BF5">
        <w:t xml:space="preserve"> les mécanismes impliqués dans l’adaptation et la réponse des arbres au stress hydrique</w:t>
      </w:r>
      <w:r w:rsidRPr="005B5BF5">
        <w:t xml:space="preserve"> </w:t>
      </w:r>
      <w:r w:rsidR="000E78C2" w:rsidRPr="005B5BF5">
        <w:t>;</w:t>
      </w:r>
    </w:p>
    <w:p w14:paraId="07639DAE" w14:textId="508CDE48" w:rsidR="000C3633" w:rsidRPr="005B5BF5" w:rsidRDefault="00D919CC" w:rsidP="00F65452">
      <w:pPr>
        <w:pStyle w:val="Paragraphedeliste"/>
        <w:numPr>
          <w:ilvl w:val="0"/>
          <w:numId w:val="12"/>
        </w:numPr>
        <w:spacing w:after="0" w:line="240" w:lineRule="auto"/>
        <w:jc w:val="both"/>
      </w:pPr>
      <w:r w:rsidRPr="005B5BF5">
        <w:t>Fournir</w:t>
      </w:r>
      <w:r w:rsidR="000C3633" w:rsidRPr="005B5BF5">
        <w:t xml:space="preserve"> des outils de phénotypage pour identifier de nouveaux génotypes performants pour la sylviculture </w:t>
      </w:r>
      <w:r w:rsidRPr="005B5BF5">
        <w:t>en termes de</w:t>
      </w:r>
      <w:r w:rsidR="000C3633" w:rsidRPr="005B5BF5">
        <w:t xml:space="preserve"> productivité, de résistance aux stress abiotiques et de résilience.</w:t>
      </w:r>
    </w:p>
    <w:p w14:paraId="2CB1AB50" w14:textId="77777777" w:rsidR="00400FF2" w:rsidRDefault="00400FF2" w:rsidP="00F65452">
      <w:pPr>
        <w:spacing w:after="0" w:line="240" w:lineRule="auto"/>
        <w:jc w:val="both"/>
      </w:pPr>
    </w:p>
    <w:p w14:paraId="13A4C726" w14:textId="118EC1E8" w:rsidR="000C3633" w:rsidRPr="005B5BF5" w:rsidRDefault="000C3633" w:rsidP="00F65452">
      <w:pPr>
        <w:spacing w:after="0" w:line="240" w:lineRule="auto"/>
        <w:jc w:val="both"/>
      </w:pPr>
      <w:r w:rsidRPr="005B5BF5">
        <w:t xml:space="preserve">La plateforme </w:t>
      </w:r>
      <w:r w:rsidR="00D919CC" w:rsidRPr="005B5BF5">
        <w:t>Phénobois</w:t>
      </w:r>
      <w:r w:rsidRPr="005B5BF5">
        <w:t xml:space="preserve"> </w:t>
      </w:r>
      <w:r w:rsidR="00557182" w:rsidRPr="005B5BF5">
        <w:t>comprend</w:t>
      </w:r>
      <w:r w:rsidRPr="005B5BF5">
        <w:t xml:space="preserve"> </w:t>
      </w:r>
      <w:r w:rsidR="00557182" w:rsidRPr="005B5BF5">
        <w:t>du personnel et des équipements de trois unités de recherche :</w:t>
      </w:r>
      <w:r w:rsidRPr="005B5BF5">
        <w:t xml:space="preserve"> B</w:t>
      </w:r>
      <w:r w:rsidR="00D919CC" w:rsidRPr="005B5BF5">
        <w:t>IOFOR</w:t>
      </w:r>
      <w:r w:rsidRPr="005B5BF5">
        <w:t>A du Centre Val de Loire (site d’Orléans), BIOGECO du Centre Nouvelle-Aquitaine-Bordeaux (sites de Cestas et Pessac) et PIAF du Centre Auvergne-Rhône-Alpes (site de Crouël</w:t>
      </w:r>
      <w:r w:rsidR="00557182" w:rsidRPr="005B5BF5">
        <w:t>).</w:t>
      </w:r>
    </w:p>
    <w:p w14:paraId="779E1448" w14:textId="77777777" w:rsidR="00400FF2" w:rsidRDefault="00400FF2" w:rsidP="00F65452">
      <w:pPr>
        <w:spacing w:after="0" w:line="240" w:lineRule="auto"/>
        <w:jc w:val="both"/>
      </w:pPr>
    </w:p>
    <w:p w14:paraId="3378B35B" w14:textId="3705E139" w:rsidR="000C3633" w:rsidRPr="005B5BF5" w:rsidRDefault="00D919CC" w:rsidP="00F65452">
      <w:pPr>
        <w:spacing w:after="0" w:line="240" w:lineRule="auto"/>
        <w:jc w:val="both"/>
      </w:pPr>
      <w:r w:rsidRPr="005B5BF5">
        <w:t>Phénobois</w:t>
      </w:r>
      <w:r w:rsidR="000C3633" w:rsidRPr="005B5BF5">
        <w:t xml:space="preserve"> propose une diversité de mesures d’appréciation directe ou indirecte de paramètres phénotypiques en lien avec les propriétés physico-chimiques du bois et hydrauliques des arbres :</w:t>
      </w:r>
    </w:p>
    <w:p w14:paraId="38856687" w14:textId="0486093A" w:rsidR="000C3633" w:rsidRPr="005B5BF5" w:rsidRDefault="00D919CC" w:rsidP="00F65452">
      <w:pPr>
        <w:pStyle w:val="Paragraphedeliste"/>
        <w:numPr>
          <w:ilvl w:val="0"/>
          <w:numId w:val="13"/>
        </w:numPr>
        <w:spacing w:after="0" w:line="240" w:lineRule="auto"/>
        <w:jc w:val="both"/>
      </w:pPr>
      <w:r w:rsidRPr="005B5BF5">
        <w:t>Analyses</w:t>
      </w:r>
      <w:r w:rsidR="000C3633" w:rsidRPr="005B5BF5">
        <w:t xml:space="preserve"> chimiques du bois et évaluation de la qualité de la biomasse</w:t>
      </w:r>
    </w:p>
    <w:p w14:paraId="70BB12EB" w14:textId="251CAF51" w:rsidR="000C3633" w:rsidRPr="005B5BF5" w:rsidRDefault="00D919CC" w:rsidP="00F65452">
      <w:pPr>
        <w:pStyle w:val="Paragraphedeliste"/>
        <w:numPr>
          <w:ilvl w:val="0"/>
          <w:numId w:val="13"/>
        </w:numPr>
        <w:spacing w:after="0" w:line="240" w:lineRule="auto"/>
        <w:jc w:val="both"/>
      </w:pPr>
      <w:r w:rsidRPr="005B5BF5">
        <w:t>Microdensitométrie</w:t>
      </w:r>
      <w:r w:rsidR="000C3633" w:rsidRPr="005B5BF5">
        <w:t xml:space="preserve"> aux rayons X permettant de déterminer les variations de densité à l’intérieur des cernes de croissance</w:t>
      </w:r>
    </w:p>
    <w:p w14:paraId="53D1C552" w14:textId="587E8792" w:rsidR="000C3633" w:rsidRPr="005B5BF5" w:rsidRDefault="00D919CC" w:rsidP="00F65452">
      <w:pPr>
        <w:pStyle w:val="Paragraphedeliste"/>
        <w:numPr>
          <w:ilvl w:val="0"/>
          <w:numId w:val="13"/>
        </w:numPr>
        <w:spacing w:after="0" w:line="240" w:lineRule="auto"/>
        <w:jc w:val="both"/>
      </w:pPr>
      <w:r w:rsidRPr="005B5BF5">
        <w:t>Mesures</w:t>
      </w:r>
      <w:r w:rsidR="000C3633" w:rsidRPr="005B5BF5">
        <w:t xml:space="preserve"> physiques et mécaniques</w:t>
      </w:r>
    </w:p>
    <w:p w14:paraId="318BAFAF" w14:textId="0923E161" w:rsidR="000C3633" w:rsidRPr="005B5BF5" w:rsidRDefault="00D919CC" w:rsidP="00F65452">
      <w:pPr>
        <w:pStyle w:val="Paragraphedeliste"/>
        <w:numPr>
          <w:ilvl w:val="0"/>
          <w:numId w:val="13"/>
        </w:numPr>
        <w:spacing w:after="0" w:line="240" w:lineRule="auto"/>
        <w:jc w:val="both"/>
      </w:pPr>
      <w:r w:rsidRPr="005B5BF5">
        <w:t>Études</w:t>
      </w:r>
      <w:r w:rsidR="000C3633" w:rsidRPr="005B5BF5">
        <w:t xml:space="preserve"> micro et macroscopiques du tissu bois</w:t>
      </w:r>
    </w:p>
    <w:p w14:paraId="56DF9EB2" w14:textId="408A0AF3" w:rsidR="000C3633" w:rsidRPr="005B5BF5" w:rsidRDefault="00D919CC" w:rsidP="00F65452">
      <w:pPr>
        <w:pStyle w:val="Paragraphedeliste"/>
        <w:numPr>
          <w:ilvl w:val="0"/>
          <w:numId w:val="13"/>
        </w:numPr>
        <w:spacing w:after="0" w:line="240" w:lineRule="auto"/>
        <w:jc w:val="both"/>
      </w:pPr>
      <w:r w:rsidRPr="005B5BF5">
        <w:t>Microtomographie</w:t>
      </w:r>
      <w:r w:rsidR="000C3633" w:rsidRPr="005B5BF5">
        <w:t xml:space="preserve"> à rayons X pour l’étude de la structure 3D et du fonctionnement de l’appareil vasculaire</w:t>
      </w:r>
    </w:p>
    <w:p w14:paraId="5BD7EF80" w14:textId="0AD2D569" w:rsidR="000C3633" w:rsidRPr="005B5BF5" w:rsidRDefault="00D919CC" w:rsidP="00F65452">
      <w:pPr>
        <w:pStyle w:val="Paragraphedeliste"/>
        <w:numPr>
          <w:ilvl w:val="0"/>
          <w:numId w:val="13"/>
        </w:numPr>
        <w:spacing w:after="0" w:line="240" w:lineRule="auto"/>
        <w:jc w:val="both"/>
      </w:pPr>
      <w:r w:rsidRPr="005B5BF5">
        <w:t>Étude</w:t>
      </w:r>
      <w:r w:rsidR="000C3633" w:rsidRPr="005B5BF5">
        <w:t xml:space="preserve"> de l’hydraulique des arbres pour la compréhension de leur stratégie de résistance à la sécheresse :  embolie vasculaire,</w:t>
      </w:r>
      <w:r w:rsidRPr="005B5BF5">
        <w:t xml:space="preserve"> suivi de potentiel hydrique</w:t>
      </w:r>
    </w:p>
    <w:p w14:paraId="060BDD5E" w14:textId="5551DB69" w:rsidR="000C3633" w:rsidRPr="005B5BF5" w:rsidRDefault="00D919CC" w:rsidP="00F65452">
      <w:pPr>
        <w:pStyle w:val="Paragraphedeliste"/>
        <w:numPr>
          <w:ilvl w:val="0"/>
          <w:numId w:val="13"/>
        </w:numPr>
        <w:spacing w:after="0" w:line="240" w:lineRule="auto"/>
        <w:jc w:val="both"/>
      </w:pPr>
      <w:r w:rsidRPr="005B5BF5">
        <w:t>Observation</w:t>
      </w:r>
      <w:r w:rsidR="000C3633" w:rsidRPr="005B5BF5">
        <w:t xml:space="preserve"> directe et en temps réel de la propagation de l’embolie au sein des tissus </w:t>
      </w:r>
      <w:proofErr w:type="spellStart"/>
      <w:r w:rsidR="000C3633" w:rsidRPr="005B5BF5">
        <w:t>xylémiens</w:t>
      </w:r>
      <w:proofErr w:type="spellEnd"/>
      <w:r w:rsidR="000C3633" w:rsidRPr="005B5BF5">
        <w:t xml:space="preserve"> (de la racine à la feuille)</w:t>
      </w:r>
    </w:p>
    <w:p w14:paraId="103806CA" w14:textId="03534CF9" w:rsidR="000C3633" w:rsidRDefault="00C37825" w:rsidP="00F65452">
      <w:pPr>
        <w:pStyle w:val="Paragraphedeliste"/>
        <w:numPr>
          <w:ilvl w:val="0"/>
          <w:numId w:val="13"/>
        </w:numPr>
        <w:spacing w:after="0" w:line="240" w:lineRule="auto"/>
        <w:jc w:val="both"/>
      </w:pPr>
      <w:r w:rsidRPr="005B5BF5">
        <w:t xml:space="preserve">Prédiction </w:t>
      </w:r>
      <w:r w:rsidR="000C3633" w:rsidRPr="005B5BF5">
        <w:t xml:space="preserve">par spectrométrie </w:t>
      </w:r>
      <w:r w:rsidRPr="005B5BF5">
        <w:t xml:space="preserve">proche et moyen </w:t>
      </w:r>
      <w:r w:rsidR="000C3633" w:rsidRPr="005B5BF5">
        <w:t xml:space="preserve">infrarouge </w:t>
      </w:r>
      <w:r w:rsidR="00D919CC" w:rsidRPr="005B5BF5">
        <w:t>des propriétés du bois </w:t>
      </w:r>
      <w:r w:rsidRPr="005B5BF5">
        <w:t>(</w:t>
      </w:r>
      <w:r w:rsidR="000C3633" w:rsidRPr="005B5BF5">
        <w:t xml:space="preserve">composition chimique </w:t>
      </w:r>
      <w:r w:rsidRPr="005B5BF5">
        <w:t>-</w:t>
      </w:r>
      <w:r w:rsidR="000C3633" w:rsidRPr="005B5BF5">
        <w:t xml:space="preserve">teneurs en lignines, cellulose, </w:t>
      </w:r>
      <w:r w:rsidR="00D919CC" w:rsidRPr="005B5BF5">
        <w:t>polyphénols</w:t>
      </w:r>
      <w:r w:rsidR="000C3633" w:rsidRPr="005B5BF5">
        <w:t>, …</w:t>
      </w:r>
      <w:r w:rsidR="00D919CC" w:rsidRPr="005B5BF5">
        <w:t>, durabilité, densité, résistance à la cavitation</w:t>
      </w:r>
      <w:r w:rsidRPr="005B5BF5">
        <w:t>)</w:t>
      </w:r>
      <w:r w:rsidR="00D919CC" w:rsidRPr="005B5BF5">
        <w:t xml:space="preserve"> ainsi que la discrimination d’espèces</w:t>
      </w:r>
    </w:p>
    <w:p w14:paraId="2DBCA3E8" w14:textId="77777777" w:rsidR="00400FF2" w:rsidRPr="005B5BF5" w:rsidRDefault="00400FF2" w:rsidP="00400FF2">
      <w:pPr>
        <w:spacing w:after="0" w:line="240" w:lineRule="auto"/>
        <w:ind w:left="360"/>
        <w:jc w:val="both"/>
      </w:pPr>
    </w:p>
    <w:p w14:paraId="50692A3B" w14:textId="77777777" w:rsidR="000C3633" w:rsidRPr="005B5BF5" w:rsidRDefault="000C3633" w:rsidP="00F65452">
      <w:pPr>
        <w:spacing w:after="0" w:line="240" w:lineRule="auto"/>
        <w:jc w:val="both"/>
      </w:pPr>
      <w:r w:rsidRPr="005B5BF5">
        <w:t>La plateforme dispose également de chaînes partiellement automatisées de traitement d'échantillons végétaux (sciage, broyage, distribution) permettant d'atteindre un grand débit d'analyse, ceux-ci étant variables selon la technologie employée : une centaine à plusieurs dizaines de milliers d’échantillons peuvent être traités chaque année.</w:t>
      </w:r>
    </w:p>
    <w:p w14:paraId="6D85F1C6" w14:textId="3A1B78F0" w:rsidR="000E78C2" w:rsidRDefault="001F09D3" w:rsidP="00F65452">
      <w:pPr>
        <w:spacing w:after="0" w:line="240" w:lineRule="auto"/>
        <w:jc w:val="both"/>
      </w:pPr>
      <w:r>
        <w:rPr>
          <w:noProof/>
        </w:rPr>
        <w:lastRenderedPageBreak/>
        <w:drawing>
          <wp:inline distT="0" distB="0" distL="0" distR="0" wp14:anchorId="0D4D34E9" wp14:editId="2AA9407B">
            <wp:extent cx="5760720" cy="324040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14:paraId="41D5FF2E" w14:textId="77777777" w:rsidR="00B0076C" w:rsidRPr="005B5BF5" w:rsidRDefault="000C3633" w:rsidP="00F65452">
      <w:pPr>
        <w:spacing w:after="0" w:line="240" w:lineRule="auto"/>
        <w:jc w:val="both"/>
      </w:pPr>
      <w:r w:rsidRPr="005B5BF5">
        <w:t xml:space="preserve">Les équipements et compétences de </w:t>
      </w:r>
      <w:r w:rsidR="00D919CC" w:rsidRPr="005B5BF5">
        <w:t>Phénobois</w:t>
      </w:r>
      <w:r w:rsidRPr="005B5BF5">
        <w:t xml:space="preserve"> servent principalement aux projets de recherche de leurs unités d'adossement, mais sont également ouverts à toute la communauté scientifique publique et privée. </w:t>
      </w:r>
    </w:p>
    <w:p w14:paraId="3D1D6946" w14:textId="77777777" w:rsidR="00400FF2" w:rsidRDefault="00400FF2" w:rsidP="00F65452">
      <w:pPr>
        <w:spacing w:after="0" w:line="240" w:lineRule="auto"/>
        <w:jc w:val="both"/>
      </w:pPr>
    </w:p>
    <w:p w14:paraId="688773B3" w14:textId="67A2442F" w:rsidR="00400FF2" w:rsidRDefault="00D919CC" w:rsidP="00F65452">
      <w:pPr>
        <w:spacing w:after="0" w:line="240" w:lineRule="auto"/>
        <w:jc w:val="both"/>
      </w:pPr>
      <w:r w:rsidRPr="005B5BF5">
        <w:t>Phénobois</w:t>
      </w:r>
      <w:r w:rsidR="000C3633" w:rsidRPr="005B5BF5">
        <w:t xml:space="preserve"> est </w:t>
      </w:r>
      <w:r w:rsidR="00400FF2">
        <w:t>labellisée</w:t>
      </w:r>
      <w:r w:rsidR="000C3633" w:rsidRPr="005B5BF5">
        <w:t xml:space="preserve"> </w:t>
      </w:r>
      <w:r w:rsidR="00440B11" w:rsidRPr="005B5BF5">
        <w:rPr>
          <w:b/>
          <w:bCs/>
        </w:rPr>
        <w:t>Infrastructure Scientifique Collective</w:t>
      </w:r>
      <w:r w:rsidR="00440B11" w:rsidRPr="005B5BF5">
        <w:t xml:space="preserve"> (ISC) </w:t>
      </w:r>
      <w:r w:rsidR="00B0076C" w:rsidRPr="005B5BF5">
        <w:t>d</w:t>
      </w:r>
      <w:r w:rsidR="001145D4" w:rsidRPr="005B5BF5">
        <w:t>’</w:t>
      </w:r>
      <w:r w:rsidR="00B0076C" w:rsidRPr="005B5BF5">
        <w:t xml:space="preserve">INRAE </w:t>
      </w:r>
      <w:r w:rsidR="00440B11" w:rsidRPr="005B5BF5">
        <w:t>depuis 2018</w:t>
      </w:r>
      <w:r w:rsidR="001F09D3">
        <w:t xml:space="preserve"> et </w:t>
      </w:r>
      <w:r w:rsidR="001F09D3" w:rsidRPr="001F09D3">
        <w:rPr>
          <w:b/>
          <w:bCs/>
        </w:rPr>
        <w:t>Plateforme de l’Université de Bordeaux</w:t>
      </w:r>
      <w:r w:rsidR="001F09D3">
        <w:t xml:space="preserve"> depuis 2019</w:t>
      </w:r>
      <w:r w:rsidR="00400FF2">
        <w:t>.</w:t>
      </w:r>
    </w:p>
    <w:p w14:paraId="50C82209" w14:textId="77777777" w:rsidR="00400FF2" w:rsidRDefault="00400FF2" w:rsidP="00F65452">
      <w:pPr>
        <w:spacing w:after="0" w:line="240" w:lineRule="auto"/>
        <w:jc w:val="both"/>
      </w:pPr>
    </w:p>
    <w:p w14:paraId="6A73E27D" w14:textId="571EB9BB" w:rsidR="00B0076C" w:rsidRPr="005B5BF5" w:rsidRDefault="00B0076C" w:rsidP="00F65452">
      <w:pPr>
        <w:spacing w:after="0" w:line="240" w:lineRule="auto"/>
        <w:jc w:val="both"/>
      </w:pPr>
      <w:r w:rsidRPr="005B5BF5">
        <w:t xml:space="preserve">Phénobois met ses compétences au service de l’Infrastructure Nationale de recherche pour la gestion adaptative des forêts </w:t>
      </w:r>
      <w:hyperlink r:id="rId14" w:history="1">
        <w:r w:rsidRPr="005B5BF5">
          <w:rPr>
            <w:rStyle w:val="Lienhypertexte"/>
            <w:b/>
            <w:bCs/>
          </w:rPr>
          <w:t>In-Sylva France</w:t>
        </w:r>
      </w:hyperlink>
      <w:r w:rsidRPr="005B5BF5">
        <w:t>.</w:t>
      </w:r>
    </w:p>
    <w:p w14:paraId="3A67EA94" w14:textId="77777777" w:rsidR="00F65452" w:rsidRDefault="00F65452" w:rsidP="00F65452">
      <w:pPr>
        <w:spacing w:after="0" w:line="240" w:lineRule="auto"/>
        <w:jc w:val="both"/>
        <w:rPr>
          <w:sz w:val="24"/>
          <w:szCs w:val="24"/>
        </w:rPr>
      </w:pPr>
    </w:p>
    <w:p w14:paraId="795B530A" w14:textId="53067826" w:rsidR="00544434" w:rsidRDefault="00544434" w:rsidP="00F65452">
      <w:pPr>
        <w:pStyle w:val="Titre2"/>
        <w:spacing w:before="0" w:after="0" w:line="240" w:lineRule="auto"/>
        <w:jc w:val="both"/>
      </w:pPr>
      <w:bookmarkStart w:id="4" w:name="_Toc201764924"/>
      <w:r>
        <w:t>Les différents sites</w:t>
      </w:r>
      <w:bookmarkEnd w:id="4"/>
    </w:p>
    <w:p w14:paraId="3A3C1C74" w14:textId="77777777" w:rsidR="00F65452" w:rsidRPr="00F65452" w:rsidRDefault="00F65452" w:rsidP="00F65452">
      <w:pPr>
        <w:spacing w:after="0" w:line="240" w:lineRule="auto"/>
      </w:pPr>
    </w:p>
    <w:p w14:paraId="3F8DB2AD" w14:textId="77777777" w:rsidR="00544434" w:rsidRPr="005B5BF5" w:rsidRDefault="00544434" w:rsidP="00F65452">
      <w:pPr>
        <w:spacing w:after="0" w:line="240" w:lineRule="auto"/>
        <w:jc w:val="both"/>
        <w:rPr>
          <w:rStyle w:val="corps"/>
        </w:rPr>
      </w:pPr>
      <w:r w:rsidRPr="005B5BF5">
        <w:rPr>
          <w:rStyle w:val="corps"/>
        </w:rPr>
        <w:t>Les personnels et équipements de la plateforme Phénobois sont répartis dans trois unités de recherche et sur quatre sites :</w:t>
      </w:r>
    </w:p>
    <w:p w14:paraId="3A0C5D0E" w14:textId="1A5F5995" w:rsidR="00544434" w:rsidRPr="005B5BF5" w:rsidRDefault="00544434" w:rsidP="00F65452">
      <w:pPr>
        <w:pStyle w:val="Paragraphedeliste"/>
        <w:numPr>
          <w:ilvl w:val="0"/>
          <w:numId w:val="4"/>
        </w:numPr>
        <w:spacing w:after="0" w:line="240" w:lineRule="auto"/>
        <w:jc w:val="both"/>
        <w:rPr>
          <w:rStyle w:val="corps"/>
        </w:rPr>
      </w:pPr>
      <w:r w:rsidRPr="005B5BF5">
        <w:rPr>
          <w:rStyle w:val="corps"/>
        </w:rPr>
        <w:t>BIOFORA, INRA</w:t>
      </w:r>
      <w:r w:rsidR="00680A75" w:rsidRPr="005B5BF5">
        <w:rPr>
          <w:rStyle w:val="corps"/>
        </w:rPr>
        <w:t>E</w:t>
      </w:r>
      <w:r w:rsidRPr="005B5BF5">
        <w:rPr>
          <w:rStyle w:val="corps"/>
        </w:rPr>
        <w:t xml:space="preserve"> 2163 avenue de la Pomme de Pin, CS 40001 Ardon, 45075 ORLEANS Cedex 2 - France</w:t>
      </w:r>
    </w:p>
    <w:p w14:paraId="075AC37F" w14:textId="77777777" w:rsidR="00544434" w:rsidRPr="005B5BF5" w:rsidRDefault="00544434" w:rsidP="00F65452">
      <w:pPr>
        <w:pStyle w:val="Paragraphedeliste"/>
        <w:numPr>
          <w:ilvl w:val="0"/>
          <w:numId w:val="4"/>
        </w:numPr>
        <w:spacing w:after="0" w:line="240" w:lineRule="auto"/>
        <w:jc w:val="both"/>
        <w:rPr>
          <w:rStyle w:val="corps"/>
        </w:rPr>
      </w:pPr>
      <w:r w:rsidRPr="005B5BF5">
        <w:rPr>
          <w:rStyle w:val="corps"/>
        </w:rPr>
        <w:t>BIOGECO, Université de Bordeaux, Bâtiment B2 rdc, allée Geoffroy St-Hilaire, CS 50023, 33615 PESSAC Cedex - France</w:t>
      </w:r>
    </w:p>
    <w:p w14:paraId="400A97B5" w14:textId="2B738CBB" w:rsidR="00544434" w:rsidRPr="005B5BF5" w:rsidRDefault="00544434" w:rsidP="00F65452">
      <w:pPr>
        <w:pStyle w:val="Paragraphedeliste"/>
        <w:numPr>
          <w:ilvl w:val="0"/>
          <w:numId w:val="4"/>
        </w:numPr>
        <w:spacing w:after="0" w:line="240" w:lineRule="auto"/>
        <w:jc w:val="both"/>
        <w:rPr>
          <w:rStyle w:val="corps"/>
        </w:rPr>
      </w:pPr>
      <w:r w:rsidRPr="005B5BF5">
        <w:rPr>
          <w:rStyle w:val="corps"/>
        </w:rPr>
        <w:t>BIOGECO, INRA</w:t>
      </w:r>
      <w:r w:rsidR="00680A75" w:rsidRPr="005B5BF5">
        <w:rPr>
          <w:rStyle w:val="corps"/>
        </w:rPr>
        <w:t>E</w:t>
      </w:r>
      <w:r w:rsidRPr="005B5BF5">
        <w:rPr>
          <w:rStyle w:val="corps"/>
        </w:rPr>
        <w:t xml:space="preserve"> 69 route d'Arcachon, 33612 CESTAS Cedex - France</w:t>
      </w:r>
    </w:p>
    <w:p w14:paraId="0F2E2C04" w14:textId="0441A7E7" w:rsidR="00544434" w:rsidRPr="005B5BF5" w:rsidRDefault="00544434" w:rsidP="00F65452">
      <w:pPr>
        <w:pStyle w:val="Paragraphedeliste"/>
        <w:numPr>
          <w:ilvl w:val="0"/>
          <w:numId w:val="4"/>
        </w:numPr>
        <w:spacing w:after="0" w:line="240" w:lineRule="auto"/>
        <w:jc w:val="both"/>
        <w:rPr>
          <w:rStyle w:val="corps"/>
        </w:rPr>
      </w:pPr>
      <w:r w:rsidRPr="005B5BF5">
        <w:rPr>
          <w:rStyle w:val="corps"/>
        </w:rPr>
        <w:t>PIAF, INRA</w:t>
      </w:r>
      <w:r w:rsidR="00680A75" w:rsidRPr="005B5BF5">
        <w:rPr>
          <w:rStyle w:val="corps"/>
        </w:rPr>
        <w:t>E</w:t>
      </w:r>
      <w:r w:rsidRPr="005B5BF5">
        <w:rPr>
          <w:rStyle w:val="corps"/>
        </w:rPr>
        <w:t xml:space="preserve"> Site de Crouël, 5 chemin de Beaulieu, 63000 CLERMONT-FERRAND </w:t>
      </w:r>
      <w:r w:rsidR="00F65452" w:rsidRPr="005B5BF5">
        <w:rPr>
          <w:rStyle w:val="corps"/>
        </w:rPr>
        <w:t>–</w:t>
      </w:r>
      <w:r w:rsidRPr="005B5BF5">
        <w:rPr>
          <w:rStyle w:val="corps"/>
        </w:rPr>
        <w:t xml:space="preserve"> </w:t>
      </w:r>
      <w:r w:rsidR="00F65452" w:rsidRPr="005B5BF5">
        <w:rPr>
          <w:rStyle w:val="corps"/>
        </w:rPr>
        <w:t>France</w:t>
      </w:r>
    </w:p>
    <w:p w14:paraId="261DC4FB" w14:textId="77777777" w:rsidR="00F65452" w:rsidRPr="00F65452" w:rsidRDefault="00F65452" w:rsidP="00F65452">
      <w:pPr>
        <w:spacing w:after="0" w:line="240" w:lineRule="auto"/>
        <w:ind w:left="1416"/>
        <w:jc w:val="both"/>
        <w:rPr>
          <w:sz w:val="24"/>
          <w:szCs w:val="24"/>
        </w:rPr>
      </w:pPr>
    </w:p>
    <w:p w14:paraId="266941C3" w14:textId="4D1980B0" w:rsidR="00544434" w:rsidRDefault="00E93B6E" w:rsidP="00F65452">
      <w:pPr>
        <w:pStyle w:val="Titre2"/>
        <w:spacing w:before="0" w:after="0" w:line="240" w:lineRule="auto"/>
      </w:pPr>
      <w:bookmarkStart w:id="5" w:name="_Toc201764925"/>
      <w:r>
        <w:t>C</w:t>
      </w:r>
      <w:r w:rsidR="00544434">
        <w:t>atalogue des prestations</w:t>
      </w:r>
      <w:bookmarkEnd w:id="5"/>
    </w:p>
    <w:p w14:paraId="7E8B972F" w14:textId="77777777" w:rsidR="00F65452" w:rsidRPr="00F65452" w:rsidRDefault="00F65452" w:rsidP="00F65452">
      <w:pPr>
        <w:spacing w:after="0" w:line="240" w:lineRule="auto"/>
      </w:pPr>
    </w:p>
    <w:p w14:paraId="380053DC" w14:textId="64E58874" w:rsidR="00544434" w:rsidRPr="005B5BF5" w:rsidRDefault="00544434" w:rsidP="00F65452">
      <w:pPr>
        <w:spacing w:after="0" w:line="240" w:lineRule="auto"/>
      </w:pPr>
      <w:r w:rsidRPr="005B5BF5">
        <w:t xml:space="preserve">Le tableau ci-dessous </w:t>
      </w:r>
      <w:r w:rsidR="00EA15F3" w:rsidRPr="005B5BF5">
        <w:t>détaille</w:t>
      </w:r>
      <w:r w:rsidRPr="005B5BF5">
        <w:t xml:space="preserve"> les prestations proposées par la plateforme </w:t>
      </w:r>
      <w:r w:rsidR="00E93B6E">
        <w:t>ainsi que les sites réalisant les travaux :</w:t>
      </w:r>
    </w:p>
    <w:p w14:paraId="2B35644C" w14:textId="3A557460" w:rsidR="005B5BF5" w:rsidRDefault="005B5BF5" w:rsidP="00F65452">
      <w:pPr>
        <w:spacing w:after="0" w:line="240" w:lineRule="auto"/>
        <w:rPr>
          <w:sz w:val="24"/>
          <w:szCs w:val="24"/>
        </w:rPr>
      </w:pPr>
    </w:p>
    <w:p w14:paraId="7B5E6CA0" w14:textId="707A2996" w:rsidR="005B5BF5" w:rsidRDefault="005B5BF5" w:rsidP="00F65452">
      <w:pPr>
        <w:spacing w:after="0" w:line="240" w:lineRule="auto"/>
        <w:rPr>
          <w:sz w:val="24"/>
          <w:szCs w:val="24"/>
        </w:rPr>
      </w:pPr>
    </w:p>
    <w:p w14:paraId="199A5C40" w14:textId="51D1C75C" w:rsidR="005B5BF5" w:rsidRDefault="005B5BF5" w:rsidP="00F65452">
      <w:pPr>
        <w:spacing w:after="0" w:line="240" w:lineRule="auto"/>
        <w:rPr>
          <w:sz w:val="24"/>
          <w:szCs w:val="24"/>
        </w:rPr>
      </w:pPr>
    </w:p>
    <w:p w14:paraId="19889D64" w14:textId="77777777" w:rsidR="00533B64" w:rsidRDefault="00533B64" w:rsidP="00F65452">
      <w:pPr>
        <w:spacing w:after="0" w:line="240" w:lineRule="auto"/>
        <w:rPr>
          <w:sz w:val="24"/>
          <w:szCs w:val="24"/>
        </w:rPr>
      </w:pPr>
    </w:p>
    <w:p w14:paraId="77D9F287" w14:textId="7F3A2AA3" w:rsidR="005B5BF5" w:rsidRDefault="005B5BF5" w:rsidP="00F65452">
      <w:pPr>
        <w:spacing w:after="0" w:line="240" w:lineRule="auto"/>
        <w:rPr>
          <w:sz w:val="24"/>
          <w:szCs w:val="24"/>
        </w:rPr>
      </w:pPr>
    </w:p>
    <w:p w14:paraId="7582AA52" w14:textId="30CCF66A" w:rsidR="005B5BF5" w:rsidRDefault="005B5BF5" w:rsidP="00F65452">
      <w:pPr>
        <w:spacing w:after="0" w:line="240" w:lineRule="auto"/>
        <w:rPr>
          <w:sz w:val="24"/>
          <w:szCs w:val="24"/>
        </w:rPr>
      </w:pPr>
    </w:p>
    <w:tbl>
      <w:tblPr>
        <w:tblW w:w="0" w:type="auto"/>
        <w:tblCellMar>
          <w:left w:w="70" w:type="dxa"/>
          <w:right w:w="70" w:type="dxa"/>
        </w:tblCellMar>
        <w:tblLook w:val="04A0" w:firstRow="1" w:lastRow="0" w:firstColumn="1" w:lastColumn="0" w:noHBand="0" w:noVBand="1"/>
      </w:tblPr>
      <w:tblGrid>
        <w:gridCol w:w="7174"/>
        <w:gridCol w:w="1744"/>
        <w:gridCol w:w="144"/>
      </w:tblGrid>
      <w:tr w:rsidR="00B12E9A" w:rsidRPr="00B12E9A" w14:paraId="680226FD" w14:textId="77777777" w:rsidTr="00B12E9A">
        <w:trPr>
          <w:gridAfter w:val="1"/>
          <w:wAfter w:w="11" w:type="dxa"/>
          <w:trHeight w:val="408"/>
        </w:trPr>
        <w:tc>
          <w:tcPr>
            <w:tcW w:w="121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BC4B43" w14:textId="77777777" w:rsidR="00B12E9A" w:rsidRPr="00B12E9A" w:rsidRDefault="00B12E9A" w:rsidP="00B12E9A">
            <w:pPr>
              <w:spacing w:after="0" w:line="240" w:lineRule="auto"/>
              <w:rPr>
                <w:rFonts w:ascii="Calibri" w:eastAsia="Times New Roman" w:hAnsi="Calibri" w:cs="Calibri"/>
                <w:color w:val="0070C0"/>
                <w:lang w:eastAsia="fr-FR"/>
              </w:rPr>
            </w:pPr>
            <w:r w:rsidRPr="00B12E9A">
              <w:rPr>
                <w:rFonts w:ascii="Calibri" w:eastAsia="Times New Roman" w:hAnsi="Calibri" w:cs="Calibri"/>
                <w:lang w:eastAsia="fr-FR"/>
              </w:rPr>
              <w:lastRenderedPageBreak/>
              <w:t xml:space="preserve">Activité hors périmètre de certification ISO 9001 </w:t>
            </w:r>
            <w:r w:rsidRPr="00B12E9A">
              <w:rPr>
                <w:rFonts w:ascii="Calibri" w:eastAsia="Times New Roman" w:hAnsi="Calibri" w:cs="Calibri"/>
                <w:color w:val="0070C0"/>
                <w:lang w:eastAsia="fr-FR"/>
              </w:rPr>
              <w:br/>
              <w:t>Activité dans le périmètre certification ISO 9001</w:t>
            </w:r>
          </w:p>
        </w:tc>
        <w:tc>
          <w:tcPr>
            <w:tcW w:w="2878" w:type="dxa"/>
            <w:vMerge w:val="restart"/>
            <w:tcBorders>
              <w:top w:val="single" w:sz="4" w:space="0" w:color="auto"/>
              <w:left w:val="single" w:sz="4" w:space="0" w:color="auto"/>
              <w:bottom w:val="nil"/>
              <w:right w:val="single" w:sz="4" w:space="0" w:color="auto"/>
            </w:tcBorders>
            <w:shd w:val="clear" w:color="auto" w:fill="auto"/>
            <w:vAlign w:val="center"/>
            <w:hideMark/>
          </w:tcPr>
          <w:p w14:paraId="31A026ED"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Site réalisant le travail</w:t>
            </w:r>
          </w:p>
        </w:tc>
      </w:tr>
      <w:tr w:rsidR="00B12E9A" w:rsidRPr="00B12E9A" w14:paraId="2A503749" w14:textId="77777777" w:rsidTr="00B12E9A">
        <w:trPr>
          <w:trHeight w:val="300"/>
        </w:trPr>
        <w:tc>
          <w:tcPr>
            <w:tcW w:w="12151" w:type="dxa"/>
            <w:vMerge/>
            <w:tcBorders>
              <w:top w:val="single" w:sz="4" w:space="0" w:color="auto"/>
              <w:left w:val="single" w:sz="4" w:space="0" w:color="auto"/>
              <w:bottom w:val="single" w:sz="4" w:space="0" w:color="auto"/>
              <w:right w:val="single" w:sz="4" w:space="0" w:color="auto"/>
            </w:tcBorders>
            <w:vAlign w:val="center"/>
            <w:hideMark/>
          </w:tcPr>
          <w:p w14:paraId="359EB065" w14:textId="77777777" w:rsidR="00B12E9A" w:rsidRPr="00B12E9A" w:rsidRDefault="00B12E9A" w:rsidP="00B12E9A">
            <w:pPr>
              <w:spacing w:after="0" w:line="240" w:lineRule="auto"/>
              <w:rPr>
                <w:rFonts w:ascii="Calibri" w:eastAsia="Times New Roman" w:hAnsi="Calibri" w:cs="Calibri"/>
                <w:color w:val="0070C0"/>
                <w:lang w:eastAsia="fr-FR"/>
              </w:rPr>
            </w:pPr>
          </w:p>
        </w:tc>
        <w:tc>
          <w:tcPr>
            <w:tcW w:w="2878" w:type="dxa"/>
            <w:vMerge/>
            <w:tcBorders>
              <w:top w:val="single" w:sz="4" w:space="0" w:color="auto"/>
              <w:left w:val="single" w:sz="4" w:space="0" w:color="auto"/>
              <w:bottom w:val="nil"/>
              <w:right w:val="single" w:sz="4" w:space="0" w:color="auto"/>
            </w:tcBorders>
            <w:vAlign w:val="center"/>
            <w:hideMark/>
          </w:tcPr>
          <w:p w14:paraId="23E1EF88" w14:textId="77777777" w:rsidR="00B12E9A" w:rsidRPr="00B12E9A" w:rsidRDefault="00B12E9A" w:rsidP="00B12E9A">
            <w:pPr>
              <w:spacing w:after="0" w:line="240" w:lineRule="auto"/>
              <w:rPr>
                <w:rFonts w:ascii="Calibri" w:eastAsia="Times New Roman" w:hAnsi="Calibri" w:cs="Calibri"/>
                <w:lang w:eastAsia="fr-FR"/>
              </w:rPr>
            </w:pPr>
          </w:p>
        </w:tc>
        <w:tc>
          <w:tcPr>
            <w:tcW w:w="11" w:type="dxa"/>
            <w:tcBorders>
              <w:top w:val="nil"/>
              <w:left w:val="nil"/>
              <w:bottom w:val="nil"/>
              <w:right w:val="nil"/>
            </w:tcBorders>
            <w:shd w:val="clear" w:color="auto" w:fill="auto"/>
            <w:noWrap/>
            <w:vAlign w:val="center"/>
            <w:hideMark/>
          </w:tcPr>
          <w:p w14:paraId="2DAEE9E8" w14:textId="77777777" w:rsidR="00B12E9A" w:rsidRPr="00B12E9A" w:rsidRDefault="00B12E9A" w:rsidP="00B12E9A">
            <w:pPr>
              <w:spacing w:after="0" w:line="240" w:lineRule="auto"/>
              <w:rPr>
                <w:rFonts w:ascii="Calibri" w:eastAsia="Times New Roman" w:hAnsi="Calibri" w:cs="Calibri"/>
                <w:lang w:eastAsia="fr-FR"/>
              </w:rPr>
            </w:pPr>
          </w:p>
        </w:tc>
      </w:tr>
      <w:tr w:rsidR="00B12E9A" w:rsidRPr="00B12E9A" w14:paraId="3AF7A7DB" w14:textId="77777777" w:rsidTr="00B12E9A">
        <w:trPr>
          <w:trHeight w:val="300"/>
        </w:trPr>
        <w:tc>
          <w:tcPr>
            <w:tcW w:w="12151" w:type="dxa"/>
            <w:vMerge/>
            <w:tcBorders>
              <w:top w:val="single" w:sz="4" w:space="0" w:color="auto"/>
              <w:left w:val="single" w:sz="4" w:space="0" w:color="auto"/>
              <w:bottom w:val="single" w:sz="4" w:space="0" w:color="auto"/>
              <w:right w:val="single" w:sz="4" w:space="0" w:color="auto"/>
            </w:tcBorders>
            <w:vAlign w:val="center"/>
            <w:hideMark/>
          </w:tcPr>
          <w:p w14:paraId="6265A25E" w14:textId="77777777" w:rsidR="00B12E9A" w:rsidRPr="00B12E9A" w:rsidRDefault="00B12E9A" w:rsidP="00B12E9A">
            <w:pPr>
              <w:spacing w:after="0" w:line="240" w:lineRule="auto"/>
              <w:rPr>
                <w:rFonts w:ascii="Calibri" w:eastAsia="Times New Roman" w:hAnsi="Calibri" w:cs="Calibri"/>
                <w:color w:val="0070C0"/>
                <w:lang w:eastAsia="fr-FR"/>
              </w:rPr>
            </w:pPr>
          </w:p>
        </w:tc>
        <w:tc>
          <w:tcPr>
            <w:tcW w:w="2878" w:type="dxa"/>
            <w:vMerge/>
            <w:tcBorders>
              <w:top w:val="single" w:sz="4" w:space="0" w:color="auto"/>
              <w:left w:val="single" w:sz="4" w:space="0" w:color="auto"/>
              <w:bottom w:val="nil"/>
              <w:right w:val="single" w:sz="4" w:space="0" w:color="auto"/>
            </w:tcBorders>
            <w:vAlign w:val="center"/>
            <w:hideMark/>
          </w:tcPr>
          <w:p w14:paraId="7012C87C" w14:textId="77777777" w:rsidR="00B12E9A" w:rsidRPr="00B12E9A" w:rsidRDefault="00B12E9A" w:rsidP="00B12E9A">
            <w:pPr>
              <w:spacing w:after="0" w:line="240" w:lineRule="auto"/>
              <w:rPr>
                <w:rFonts w:ascii="Calibri" w:eastAsia="Times New Roman" w:hAnsi="Calibri" w:cs="Calibri"/>
                <w:lang w:eastAsia="fr-FR"/>
              </w:rPr>
            </w:pPr>
          </w:p>
        </w:tc>
        <w:tc>
          <w:tcPr>
            <w:tcW w:w="11" w:type="dxa"/>
            <w:tcBorders>
              <w:top w:val="nil"/>
              <w:left w:val="nil"/>
              <w:bottom w:val="nil"/>
              <w:right w:val="nil"/>
            </w:tcBorders>
            <w:shd w:val="clear" w:color="auto" w:fill="auto"/>
            <w:noWrap/>
            <w:vAlign w:val="center"/>
            <w:hideMark/>
          </w:tcPr>
          <w:p w14:paraId="1BA2432C"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5DD9FD9A" w14:textId="77777777" w:rsidTr="00B12E9A">
        <w:trPr>
          <w:trHeight w:val="300"/>
        </w:trPr>
        <w:tc>
          <w:tcPr>
            <w:tcW w:w="12151" w:type="dxa"/>
            <w:tcBorders>
              <w:top w:val="single" w:sz="4" w:space="0" w:color="auto"/>
              <w:left w:val="single" w:sz="4" w:space="0" w:color="auto"/>
              <w:bottom w:val="single" w:sz="4" w:space="0" w:color="auto"/>
              <w:right w:val="nil"/>
            </w:tcBorders>
            <w:shd w:val="clear" w:color="000000" w:fill="FABF8F"/>
            <w:noWrap/>
            <w:vAlign w:val="center"/>
            <w:hideMark/>
          </w:tcPr>
          <w:p w14:paraId="49EF513A" w14:textId="77777777" w:rsidR="00B12E9A" w:rsidRPr="00B12E9A" w:rsidRDefault="00B12E9A" w:rsidP="00B12E9A">
            <w:pPr>
              <w:spacing w:after="0" w:line="240" w:lineRule="auto"/>
              <w:rPr>
                <w:rFonts w:ascii="Calibri" w:eastAsia="Times New Roman" w:hAnsi="Calibri" w:cs="Calibri"/>
                <w:b/>
                <w:bCs/>
                <w:lang w:eastAsia="fr-FR"/>
              </w:rPr>
            </w:pPr>
            <w:r w:rsidRPr="00B12E9A">
              <w:rPr>
                <w:rFonts w:ascii="Calibri" w:eastAsia="Times New Roman" w:hAnsi="Calibri" w:cs="Calibri"/>
                <w:b/>
                <w:bCs/>
                <w:lang w:eastAsia="fr-FR"/>
              </w:rPr>
              <w:t>Préparation d’échantillons - broyage - tamisage – distribution de biomasse </w:t>
            </w:r>
          </w:p>
        </w:tc>
        <w:tc>
          <w:tcPr>
            <w:tcW w:w="2878" w:type="dxa"/>
            <w:tcBorders>
              <w:top w:val="single" w:sz="4" w:space="0" w:color="auto"/>
              <w:left w:val="nil"/>
              <w:bottom w:val="single" w:sz="4" w:space="0" w:color="auto"/>
              <w:right w:val="single" w:sz="4" w:space="0" w:color="auto"/>
            </w:tcBorders>
            <w:shd w:val="clear" w:color="000000" w:fill="FABF8F"/>
            <w:noWrap/>
            <w:vAlign w:val="center"/>
            <w:hideMark/>
          </w:tcPr>
          <w:p w14:paraId="7D0C01A6" w14:textId="77777777" w:rsidR="00B12E9A" w:rsidRPr="00B12E9A" w:rsidRDefault="00B12E9A" w:rsidP="00B12E9A">
            <w:pPr>
              <w:spacing w:after="0" w:line="240" w:lineRule="auto"/>
              <w:rPr>
                <w:rFonts w:ascii="Calibri" w:eastAsia="Times New Roman" w:hAnsi="Calibri" w:cs="Calibri"/>
                <w:b/>
                <w:bCs/>
                <w:lang w:eastAsia="fr-FR"/>
              </w:rPr>
            </w:pPr>
            <w:r w:rsidRPr="00B12E9A">
              <w:rPr>
                <w:rFonts w:ascii="Calibri" w:eastAsia="Times New Roman" w:hAnsi="Calibri" w:cs="Calibri"/>
                <w:b/>
                <w:bCs/>
                <w:lang w:eastAsia="fr-FR"/>
              </w:rPr>
              <w:t> </w:t>
            </w:r>
          </w:p>
        </w:tc>
        <w:tc>
          <w:tcPr>
            <w:tcW w:w="11" w:type="dxa"/>
            <w:vAlign w:val="center"/>
            <w:hideMark/>
          </w:tcPr>
          <w:p w14:paraId="50A82681"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14022215" w14:textId="77777777" w:rsidTr="00B12E9A">
        <w:trPr>
          <w:trHeight w:val="300"/>
        </w:trPr>
        <w:tc>
          <w:tcPr>
            <w:tcW w:w="12151" w:type="dxa"/>
            <w:tcBorders>
              <w:top w:val="nil"/>
              <w:left w:val="single" w:sz="4" w:space="0" w:color="auto"/>
              <w:bottom w:val="single" w:sz="4" w:space="0" w:color="auto"/>
              <w:right w:val="single" w:sz="4" w:space="0" w:color="auto"/>
            </w:tcBorders>
            <w:shd w:val="clear" w:color="auto" w:fill="auto"/>
            <w:noWrap/>
            <w:vAlign w:val="center"/>
            <w:hideMark/>
          </w:tcPr>
          <w:p w14:paraId="0EE2D584" w14:textId="77777777" w:rsidR="00B12E9A" w:rsidRPr="00B12E9A" w:rsidRDefault="00B12E9A" w:rsidP="00B12E9A">
            <w:pPr>
              <w:spacing w:after="0" w:line="240" w:lineRule="auto"/>
              <w:rPr>
                <w:rFonts w:ascii="Calibri" w:eastAsia="Times New Roman" w:hAnsi="Calibri" w:cs="Calibri"/>
                <w:color w:val="0070C0"/>
                <w:lang w:eastAsia="fr-FR"/>
              </w:rPr>
            </w:pPr>
            <w:r w:rsidRPr="00B12E9A">
              <w:rPr>
                <w:rFonts w:ascii="Calibri" w:eastAsia="Times New Roman" w:hAnsi="Calibri" w:cs="Calibri"/>
                <w:color w:val="0070C0"/>
                <w:lang w:eastAsia="fr-FR"/>
              </w:rPr>
              <w:t>Broyage au broyeur à bille Restch MM400 </w:t>
            </w:r>
          </w:p>
        </w:tc>
        <w:tc>
          <w:tcPr>
            <w:tcW w:w="2878" w:type="dxa"/>
            <w:tcBorders>
              <w:top w:val="nil"/>
              <w:left w:val="nil"/>
              <w:bottom w:val="single" w:sz="4" w:space="0" w:color="auto"/>
              <w:right w:val="single" w:sz="4" w:space="0" w:color="auto"/>
            </w:tcBorders>
            <w:shd w:val="clear" w:color="auto" w:fill="auto"/>
            <w:noWrap/>
            <w:vAlign w:val="center"/>
            <w:hideMark/>
          </w:tcPr>
          <w:p w14:paraId="2F25D0E4"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Orléans</w:t>
            </w:r>
          </w:p>
        </w:tc>
        <w:tc>
          <w:tcPr>
            <w:tcW w:w="11" w:type="dxa"/>
            <w:vAlign w:val="center"/>
            <w:hideMark/>
          </w:tcPr>
          <w:p w14:paraId="58CB8D8C"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2C495734" w14:textId="77777777" w:rsidTr="00B12E9A">
        <w:trPr>
          <w:trHeight w:val="300"/>
        </w:trPr>
        <w:tc>
          <w:tcPr>
            <w:tcW w:w="12151" w:type="dxa"/>
            <w:tcBorders>
              <w:top w:val="nil"/>
              <w:left w:val="single" w:sz="4" w:space="0" w:color="auto"/>
              <w:bottom w:val="single" w:sz="4" w:space="0" w:color="auto"/>
              <w:right w:val="single" w:sz="4" w:space="0" w:color="auto"/>
            </w:tcBorders>
            <w:shd w:val="clear" w:color="auto" w:fill="auto"/>
            <w:noWrap/>
            <w:vAlign w:val="center"/>
            <w:hideMark/>
          </w:tcPr>
          <w:p w14:paraId="30E23A86" w14:textId="77777777" w:rsidR="00B12E9A" w:rsidRPr="00B12E9A" w:rsidRDefault="00B12E9A" w:rsidP="00B12E9A">
            <w:pPr>
              <w:spacing w:after="0" w:line="240" w:lineRule="auto"/>
              <w:rPr>
                <w:rFonts w:ascii="Calibri" w:eastAsia="Times New Roman" w:hAnsi="Calibri" w:cs="Calibri"/>
                <w:color w:val="0070C0"/>
                <w:lang w:eastAsia="fr-FR"/>
              </w:rPr>
            </w:pPr>
            <w:r w:rsidRPr="00B12E9A">
              <w:rPr>
                <w:rFonts w:ascii="Calibri" w:eastAsia="Times New Roman" w:hAnsi="Calibri" w:cs="Calibri"/>
                <w:color w:val="0070C0"/>
                <w:lang w:eastAsia="fr-FR"/>
              </w:rPr>
              <w:t xml:space="preserve">Broyage avec le broyeur ultracentrifuge Restch ZM200 </w:t>
            </w:r>
          </w:p>
        </w:tc>
        <w:tc>
          <w:tcPr>
            <w:tcW w:w="2878" w:type="dxa"/>
            <w:tcBorders>
              <w:top w:val="nil"/>
              <w:left w:val="nil"/>
              <w:bottom w:val="single" w:sz="4" w:space="0" w:color="auto"/>
              <w:right w:val="single" w:sz="4" w:space="0" w:color="auto"/>
            </w:tcBorders>
            <w:shd w:val="clear" w:color="auto" w:fill="auto"/>
            <w:noWrap/>
            <w:vAlign w:val="center"/>
            <w:hideMark/>
          </w:tcPr>
          <w:p w14:paraId="71EBF7AD"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Orléans</w:t>
            </w:r>
          </w:p>
        </w:tc>
        <w:tc>
          <w:tcPr>
            <w:tcW w:w="11" w:type="dxa"/>
            <w:vAlign w:val="center"/>
            <w:hideMark/>
          </w:tcPr>
          <w:p w14:paraId="04898F41"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11D39303" w14:textId="77777777" w:rsidTr="00B12E9A">
        <w:trPr>
          <w:trHeight w:val="300"/>
        </w:trPr>
        <w:tc>
          <w:tcPr>
            <w:tcW w:w="12151" w:type="dxa"/>
            <w:tcBorders>
              <w:top w:val="nil"/>
              <w:left w:val="single" w:sz="4" w:space="0" w:color="auto"/>
              <w:bottom w:val="single" w:sz="4" w:space="0" w:color="auto"/>
              <w:right w:val="single" w:sz="4" w:space="0" w:color="auto"/>
            </w:tcBorders>
            <w:shd w:val="clear" w:color="auto" w:fill="auto"/>
            <w:noWrap/>
            <w:vAlign w:val="center"/>
            <w:hideMark/>
          </w:tcPr>
          <w:p w14:paraId="14A32E46" w14:textId="77777777" w:rsidR="00B12E9A" w:rsidRPr="00B12E9A" w:rsidRDefault="00B12E9A" w:rsidP="00B12E9A">
            <w:pPr>
              <w:spacing w:after="0" w:line="240" w:lineRule="auto"/>
              <w:rPr>
                <w:rFonts w:ascii="Calibri" w:eastAsia="Times New Roman" w:hAnsi="Calibri" w:cs="Calibri"/>
                <w:color w:val="0070C0"/>
                <w:lang w:eastAsia="fr-FR"/>
              </w:rPr>
            </w:pPr>
            <w:r w:rsidRPr="00B12E9A">
              <w:rPr>
                <w:rFonts w:ascii="Calibri" w:eastAsia="Times New Roman" w:hAnsi="Calibri" w:cs="Calibri"/>
                <w:color w:val="0070C0"/>
                <w:lang w:eastAsia="fr-FR"/>
              </w:rPr>
              <w:t>Broyage au broyeur à couteaux Restch SM2000</w:t>
            </w:r>
          </w:p>
        </w:tc>
        <w:tc>
          <w:tcPr>
            <w:tcW w:w="2878" w:type="dxa"/>
            <w:tcBorders>
              <w:top w:val="nil"/>
              <w:left w:val="nil"/>
              <w:bottom w:val="single" w:sz="4" w:space="0" w:color="auto"/>
              <w:right w:val="single" w:sz="4" w:space="0" w:color="auto"/>
            </w:tcBorders>
            <w:shd w:val="clear" w:color="auto" w:fill="auto"/>
            <w:noWrap/>
            <w:vAlign w:val="center"/>
            <w:hideMark/>
          </w:tcPr>
          <w:p w14:paraId="5332F8BD"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Orléans</w:t>
            </w:r>
          </w:p>
        </w:tc>
        <w:tc>
          <w:tcPr>
            <w:tcW w:w="11" w:type="dxa"/>
            <w:vAlign w:val="center"/>
            <w:hideMark/>
          </w:tcPr>
          <w:p w14:paraId="657D452C"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6B3D9988" w14:textId="77777777" w:rsidTr="00B12E9A">
        <w:trPr>
          <w:trHeight w:val="300"/>
        </w:trPr>
        <w:tc>
          <w:tcPr>
            <w:tcW w:w="12151" w:type="dxa"/>
            <w:tcBorders>
              <w:top w:val="nil"/>
              <w:left w:val="single" w:sz="4" w:space="0" w:color="auto"/>
              <w:bottom w:val="single" w:sz="4" w:space="0" w:color="auto"/>
              <w:right w:val="single" w:sz="4" w:space="0" w:color="auto"/>
            </w:tcBorders>
            <w:shd w:val="clear" w:color="auto" w:fill="auto"/>
            <w:noWrap/>
            <w:vAlign w:val="center"/>
            <w:hideMark/>
          </w:tcPr>
          <w:p w14:paraId="7CBB8E63" w14:textId="77777777" w:rsidR="00B12E9A" w:rsidRPr="00B12E9A" w:rsidRDefault="00B12E9A" w:rsidP="00B12E9A">
            <w:pPr>
              <w:spacing w:after="0" w:line="240" w:lineRule="auto"/>
              <w:rPr>
                <w:rFonts w:ascii="Calibri" w:eastAsia="Times New Roman" w:hAnsi="Calibri" w:cs="Calibri"/>
                <w:color w:val="0070C0"/>
                <w:lang w:eastAsia="fr-FR"/>
              </w:rPr>
            </w:pPr>
            <w:r w:rsidRPr="00B12E9A">
              <w:rPr>
                <w:rFonts w:ascii="Calibri" w:eastAsia="Times New Roman" w:hAnsi="Calibri" w:cs="Calibri"/>
                <w:color w:val="0070C0"/>
                <w:lang w:eastAsia="fr-FR"/>
              </w:rPr>
              <w:t xml:space="preserve">Broyage avec l'agitateur SK550  </w:t>
            </w:r>
          </w:p>
        </w:tc>
        <w:tc>
          <w:tcPr>
            <w:tcW w:w="2878" w:type="dxa"/>
            <w:tcBorders>
              <w:top w:val="nil"/>
              <w:left w:val="nil"/>
              <w:bottom w:val="single" w:sz="4" w:space="0" w:color="auto"/>
              <w:right w:val="single" w:sz="4" w:space="0" w:color="auto"/>
            </w:tcBorders>
            <w:shd w:val="clear" w:color="auto" w:fill="auto"/>
            <w:noWrap/>
            <w:vAlign w:val="center"/>
            <w:hideMark/>
          </w:tcPr>
          <w:p w14:paraId="425263ED"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Orléans</w:t>
            </w:r>
          </w:p>
        </w:tc>
        <w:tc>
          <w:tcPr>
            <w:tcW w:w="11" w:type="dxa"/>
            <w:vAlign w:val="center"/>
            <w:hideMark/>
          </w:tcPr>
          <w:p w14:paraId="6DD04D97"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67DBA440" w14:textId="77777777" w:rsidTr="00B12E9A">
        <w:trPr>
          <w:trHeight w:val="300"/>
        </w:trPr>
        <w:tc>
          <w:tcPr>
            <w:tcW w:w="12151" w:type="dxa"/>
            <w:tcBorders>
              <w:top w:val="nil"/>
              <w:left w:val="single" w:sz="4" w:space="0" w:color="auto"/>
              <w:bottom w:val="single" w:sz="4" w:space="0" w:color="auto"/>
              <w:right w:val="single" w:sz="4" w:space="0" w:color="auto"/>
            </w:tcBorders>
            <w:shd w:val="clear" w:color="auto" w:fill="auto"/>
            <w:noWrap/>
            <w:vAlign w:val="center"/>
            <w:hideMark/>
          </w:tcPr>
          <w:p w14:paraId="3537E407" w14:textId="77777777" w:rsidR="00B12E9A" w:rsidRPr="00B12E9A" w:rsidRDefault="00B12E9A" w:rsidP="00B12E9A">
            <w:pPr>
              <w:spacing w:after="0" w:line="240" w:lineRule="auto"/>
              <w:rPr>
                <w:rFonts w:ascii="Calibri" w:eastAsia="Times New Roman" w:hAnsi="Calibri" w:cs="Calibri"/>
                <w:color w:val="0070C0"/>
                <w:lang w:eastAsia="fr-FR"/>
              </w:rPr>
            </w:pPr>
            <w:r w:rsidRPr="00B12E9A">
              <w:rPr>
                <w:rFonts w:ascii="Calibri" w:eastAsia="Times New Roman" w:hAnsi="Calibri" w:cs="Calibri"/>
                <w:color w:val="0070C0"/>
                <w:lang w:eastAsia="fr-FR"/>
              </w:rPr>
              <w:t>Distribution robotisée de biomasse en plaque 96 puits</w:t>
            </w:r>
          </w:p>
        </w:tc>
        <w:tc>
          <w:tcPr>
            <w:tcW w:w="2878" w:type="dxa"/>
            <w:tcBorders>
              <w:top w:val="nil"/>
              <w:left w:val="nil"/>
              <w:bottom w:val="single" w:sz="4" w:space="0" w:color="auto"/>
              <w:right w:val="single" w:sz="4" w:space="0" w:color="auto"/>
            </w:tcBorders>
            <w:shd w:val="clear" w:color="auto" w:fill="auto"/>
            <w:noWrap/>
            <w:vAlign w:val="center"/>
            <w:hideMark/>
          </w:tcPr>
          <w:p w14:paraId="3C33B07E"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Orléans</w:t>
            </w:r>
          </w:p>
        </w:tc>
        <w:tc>
          <w:tcPr>
            <w:tcW w:w="11" w:type="dxa"/>
            <w:vAlign w:val="center"/>
            <w:hideMark/>
          </w:tcPr>
          <w:p w14:paraId="2606A459"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0A89A74D" w14:textId="77777777" w:rsidTr="00B12E9A">
        <w:trPr>
          <w:trHeight w:val="300"/>
        </w:trPr>
        <w:tc>
          <w:tcPr>
            <w:tcW w:w="12151" w:type="dxa"/>
            <w:tcBorders>
              <w:top w:val="nil"/>
              <w:left w:val="single" w:sz="4" w:space="0" w:color="auto"/>
              <w:bottom w:val="single" w:sz="4" w:space="0" w:color="auto"/>
              <w:right w:val="single" w:sz="4" w:space="0" w:color="auto"/>
            </w:tcBorders>
            <w:shd w:val="clear" w:color="auto" w:fill="auto"/>
            <w:noWrap/>
            <w:vAlign w:val="center"/>
            <w:hideMark/>
          </w:tcPr>
          <w:p w14:paraId="703914BF" w14:textId="77777777" w:rsidR="00B12E9A" w:rsidRPr="00B12E9A" w:rsidRDefault="00B12E9A" w:rsidP="00B12E9A">
            <w:pPr>
              <w:spacing w:after="0" w:line="240" w:lineRule="auto"/>
              <w:rPr>
                <w:rFonts w:ascii="Calibri" w:eastAsia="Times New Roman" w:hAnsi="Calibri" w:cs="Calibri"/>
                <w:color w:val="0070C0"/>
                <w:lang w:eastAsia="fr-FR"/>
              </w:rPr>
            </w:pPr>
            <w:r w:rsidRPr="00B12E9A">
              <w:rPr>
                <w:rFonts w:ascii="Calibri" w:eastAsia="Times New Roman" w:hAnsi="Calibri" w:cs="Calibri"/>
                <w:color w:val="0070C0"/>
                <w:lang w:eastAsia="fr-FR"/>
              </w:rPr>
              <w:t>Tamisage</w:t>
            </w:r>
          </w:p>
        </w:tc>
        <w:tc>
          <w:tcPr>
            <w:tcW w:w="2878" w:type="dxa"/>
            <w:tcBorders>
              <w:top w:val="nil"/>
              <w:left w:val="nil"/>
              <w:bottom w:val="single" w:sz="4" w:space="0" w:color="auto"/>
              <w:right w:val="single" w:sz="4" w:space="0" w:color="auto"/>
            </w:tcBorders>
            <w:shd w:val="clear" w:color="auto" w:fill="auto"/>
            <w:noWrap/>
            <w:vAlign w:val="center"/>
            <w:hideMark/>
          </w:tcPr>
          <w:p w14:paraId="58DDD9FF"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Orléans</w:t>
            </w:r>
          </w:p>
        </w:tc>
        <w:tc>
          <w:tcPr>
            <w:tcW w:w="11" w:type="dxa"/>
            <w:vAlign w:val="center"/>
            <w:hideMark/>
          </w:tcPr>
          <w:p w14:paraId="5200FA28"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71E22120" w14:textId="77777777" w:rsidTr="00B12E9A">
        <w:trPr>
          <w:trHeight w:val="300"/>
        </w:trPr>
        <w:tc>
          <w:tcPr>
            <w:tcW w:w="12151" w:type="dxa"/>
            <w:tcBorders>
              <w:top w:val="nil"/>
              <w:left w:val="single" w:sz="4" w:space="0" w:color="auto"/>
              <w:bottom w:val="single" w:sz="4" w:space="0" w:color="auto"/>
              <w:right w:val="nil"/>
            </w:tcBorders>
            <w:shd w:val="clear" w:color="000000" w:fill="FABF8F"/>
            <w:noWrap/>
            <w:vAlign w:val="center"/>
            <w:hideMark/>
          </w:tcPr>
          <w:p w14:paraId="5DE3F57C" w14:textId="77777777" w:rsidR="00B12E9A" w:rsidRPr="00B12E9A" w:rsidRDefault="00B12E9A" w:rsidP="00B12E9A">
            <w:pPr>
              <w:spacing w:after="0" w:line="240" w:lineRule="auto"/>
              <w:rPr>
                <w:rFonts w:ascii="Calibri" w:eastAsia="Times New Roman" w:hAnsi="Calibri" w:cs="Calibri"/>
                <w:b/>
                <w:bCs/>
                <w:lang w:eastAsia="fr-FR"/>
              </w:rPr>
            </w:pPr>
            <w:r w:rsidRPr="00B12E9A">
              <w:rPr>
                <w:rFonts w:ascii="Calibri" w:eastAsia="Times New Roman" w:hAnsi="Calibri" w:cs="Calibri"/>
                <w:b/>
                <w:bCs/>
                <w:lang w:eastAsia="fr-FR"/>
              </w:rPr>
              <w:t>Préparation d’échantillons -lyophilisation - séchage</w:t>
            </w:r>
          </w:p>
        </w:tc>
        <w:tc>
          <w:tcPr>
            <w:tcW w:w="2878" w:type="dxa"/>
            <w:tcBorders>
              <w:top w:val="nil"/>
              <w:left w:val="nil"/>
              <w:bottom w:val="single" w:sz="4" w:space="0" w:color="auto"/>
              <w:right w:val="single" w:sz="4" w:space="0" w:color="auto"/>
            </w:tcBorders>
            <w:shd w:val="clear" w:color="000000" w:fill="FABF8F"/>
            <w:noWrap/>
            <w:vAlign w:val="center"/>
            <w:hideMark/>
          </w:tcPr>
          <w:p w14:paraId="0D4D7EF3" w14:textId="77777777" w:rsidR="00B12E9A" w:rsidRPr="00B12E9A" w:rsidRDefault="00B12E9A" w:rsidP="00B12E9A">
            <w:pPr>
              <w:spacing w:after="0" w:line="240" w:lineRule="auto"/>
              <w:rPr>
                <w:rFonts w:ascii="Calibri" w:eastAsia="Times New Roman" w:hAnsi="Calibri" w:cs="Calibri"/>
                <w:b/>
                <w:bCs/>
                <w:lang w:eastAsia="fr-FR"/>
              </w:rPr>
            </w:pPr>
            <w:r w:rsidRPr="00B12E9A">
              <w:rPr>
                <w:rFonts w:ascii="Calibri" w:eastAsia="Times New Roman" w:hAnsi="Calibri" w:cs="Calibri"/>
                <w:b/>
                <w:bCs/>
                <w:lang w:eastAsia="fr-FR"/>
              </w:rPr>
              <w:t> </w:t>
            </w:r>
          </w:p>
        </w:tc>
        <w:tc>
          <w:tcPr>
            <w:tcW w:w="11" w:type="dxa"/>
            <w:vAlign w:val="center"/>
            <w:hideMark/>
          </w:tcPr>
          <w:p w14:paraId="710BEF24"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00644EC3" w14:textId="77777777" w:rsidTr="00B12E9A">
        <w:trPr>
          <w:trHeight w:val="300"/>
        </w:trPr>
        <w:tc>
          <w:tcPr>
            <w:tcW w:w="12151" w:type="dxa"/>
            <w:tcBorders>
              <w:top w:val="nil"/>
              <w:left w:val="single" w:sz="4" w:space="0" w:color="auto"/>
              <w:bottom w:val="single" w:sz="4" w:space="0" w:color="auto"/>
              <w:right w:val="single" w:sz="4" w:space="0" w:color="auto"/>
            </w:tcBorders>
            <w:shd w:val="clear" w:color="auto" w:fill="auto"/>
            <w:noWrap/>
            <w:vAlign w:val="center"/>
            <w:hideMark/>
          </w:tcPr>
          <w:p w14:paraId="0B1DBBF1" w14:textId="77777777" w:rsidR="00B12E9A" w:rsidRPr="00B12E9A" w:rsidRDefault="00B12E9A" w:rsidP="00B12E9A">
            <w:pPr>
              <w:spacing w:after="0" w:line="240" w:lineRule="auto"/>
              <w:rPr>
                <w:rFonts w:ascii="Calibri" w:eastAsia="Times New Roman" w:hAnsi="Calibri" w:cs="Calibri"/>
                <w:color w:val="0070C0"/>
                <w:lang w:eastAsia="fr-FR"/>
              </w:rPr>
            </w:pPr>
            <w:r w:rsidRPr="00B12E9A">
              <w:rPr>
                <w:rFonts w:ascii="Calibri" w:eastAsia="Times New Roman" w:hAnsi="Calibri" w:cs="Calibri"/>
                <w:color w:val="0070C0"/>
                <w:lang w:eastAsia="fr-FR"/>
              </w:rPr>
              <w:t xml:space="preserve">Lyophilisation </w:t>
            </w:r>
          </w:p>
        </w:tc>
        <w:tc>
          <w:tcPr>
            <w:tcW w:w="2878" w:type="dxa"/>
            <w:tcBorders>
              <w:top w:val="nil"/>
              <w:left w:val="nil"/>
              <w:bottom w:val="single" w:sz="4" w:space="0" w:color="auto"/>
              <w:right w:val="single" w:sz="4" w:space="0" w:color="auto"/>
            </w:tcBorders>
            <w:shd w:val="clear" w:color="auto" w:fill="auto"/>
            <w:noWrap/>
            <w:vAlign w:val="center"/>
            <w:hideMark/>
          </w:tcPr>
          <w:p w14:paraId="0EBFD503"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Orléans</w:t>
            </w:r>
          </w:p>
        </w:tc>
        <w:tc>
          <w:tcPr>
            <w:tcW w:w="11" w:type="dxa"/>
            <w:vAlign w:val="center"/>
            <w:hideMark/>
          </w:tcPr>
          <w:p w14:paraId="705B7A00"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645BDB8C" w14:textId="77777777" w:rsidTr="00B12E9A">
        <w:trPr>
          <w:trHeight w:val="300"/>
        </w:trPr>
        <w:tc>
          <w:tcPr>
            <w:tcW w:w="12151" w:type="dxa"/>
            <w:tcBorders>
              <w:top w:val="nil"/>
              <w:left w:val="single" w:sz="4" w:space="0" w:color="auto"/>
              <w:bottom w:val="single" w:sz="4" w:space="0" w:color="auto"/>
              <w:right w:val="single" w:sz="4" w:space="0" w:color="auto"/>
            </w:tcBorders>
            <w:shd w:val="clear" w:color="auto" w:fill="auto"/>
            <w:noWrap/>
            <w:vAlign w:val="center"/>
            <w:hideMark/>
          </w:tcPr>
          <w:p w14:paraId="232E2C97" w14:textId="77777777" w:rsidR="00B12E9A" w:rsidRPr="00B12E9A" w:rsidRDefault="00B12E9A" w:rsidP="00B12E9A">
            <w:pPr>
              <w:spacing w:after="0" w:line="240" w:lineRule="auto"/>
              <w:rPr>
                <w:rFonts w:ascii="Calibri" w:eastAsia="Times New Roman" w:hAnsi="Calibri" w:cs="Calibri"/>
                <w:color w:val="0070C0"/>
                <w:lang w:eastAsia="fr-FR"/>
              </w:rPr>
            </w:pPr>
            <w:r w:rsidRPr="00B12E9A">
              <w:rPr>
                <w:rFonts w:ascii="Calibri" w:eastAsia="Times New Roman" w:hAnsi="Calibri" w:cs="Calibri"/>
                <w:color w:val="0070C0"/>
                <w:lang w:eastAsia="fr-FR"/>
              </w:rPr>
              <w:t xml:space="preserve">Séchage en étuve </w:t>
            </w:r>
          </w:p>
        </w:tc>
        <w:tc>
          <w:tcPr>
            <w:tcW w:w="2878" w:type="dxa"/>
            <w:tcBorders>
              <w:top w:val="nil"/>
              <w:left w:val="nil"/>
              <w:bottom w:val="single" w:sz="4" w:space="0" w:color="auto"/>
              <w:right w:val="single" w:sz="4" w:space="0" w:color="auto"/>
            </w:tcBorders>
            <w:shd w:val="clear" w:color="auto" w:fill="auto"/>
            <w:noWrap/>
            <w:vAlign w:val="center"/>
            <w:hideMark/>
          </w:tcPr>
          <w:p w14:paraId="3D71549B"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Orléans</w:t>
            </w:r>
          </w:p>
        </w:tc>
        <w:tc>
          <w:tcPr>
            <w:tcW w:w="11" w:type="dxa"/>
            <w:vAlign w:val="center"/>
            <w:hideMark/>
          </w:tcPr>
          <w:p w14:paraId="3FC78591"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69A2E763" w14:textId="77777777" w:rsidTr="00B12E9A">
        <w:trPr>
          <w:trHeight w:val="300"/>
        </w:trPr>
        <w:tc>
          <w:tcPr>
            <w:tcW w:w="12151" w:type="dxa"/>
            <w:tcBorders>
              <w:top w:val="nil"/>
              <w:left w:val="single" w:sz="4" w:space="0" w:color="auto"/>
              <w:bottom w:val="single" w:sz="4" w:space="0" w:color="auto"/>
              <w:right w:val="nil"/>
            </w:tcBorders>
            <w:shd w:val="clear" w:color="000000" w:fill="FABF8F"/>
            <w:noWrap/>
            <w:vAlign w:val="center"/>
            <w:hideMark/>
          </w:tcPr>
          <w:p w14:paraId="33027BD4" w14:textId="77777777" w:rsidR="00B12E9A" w:rsidRPr="00B12E9A" w:rsidRDefault="00B12E9A" w:rsidP="00B12E9A">
            <w:pPr>
              <w:spacing w:after="0" w:line="240" w:lineRule="auto"/>
              <w:rPr>
                <w:rFonts w:ascii="Calibri" w:eastAsia="Times New Roman" w:hAnsi="Calibri" w:cs="Calibri"/>
                <w:b/>
                <w:bCs/>
                <w:lang w:eastAsia="fr-FR"/>
              </w:rPr>
            </w:pPr>
            <w:r w:rsidRPr="00B12E9A">
              <w:rPr>
                <w:rFonts w:ascii="Calibri" w:eastAsia="Times New Roman" w:hAnsi="Calibri" w:cs="Calibri"/>
                <w:b/>
                <w:bCs/>
                <w:lang w:eastAsia="fr-FR"/>
              </w:rPr>
              <w:t>Analyses chimiques</w:t>
            </w:r>
          </w:p>
        </w:tc>
        <w:tc>
          <w:tcPr>
            <w:tcW w:w="2878" w:type="dxa"/>
            <w:tcBorders>
              <w:top w:val="nil"/>
              <w:left w:val="nil"/>
              <w:bottom w:val="single" w:sz="4" w:space="0" w:color="auto"/>
              <w:right w:val="single" w:sz="4" w:space="0" w:color="auto"/>
            </w:tcBorders>
            <w:shd w:val="clear" w:color="000000" w:fill="FABF8F"/>
            <w:noWrap/>
            <w:vAlign w:val="center"/>
            <w:hideMark/>
          </w:tcPr>
          <w:p w14:paraId="0155320F" w14:textId="77777777" w:rsidR="00B12E9A" w:rsidRPr="00B12E9A" w:rsidRDefault="00B12E9A" w:rsidP="00B12E9A">
            <w:pPr>
              <w:spacing w:after="0" w:line="240" w:lineRule="auto"/>
              <w:rPr>
                <w:rFonts w:ascii="Calibri" w:eastAsia="Times New Roman" w:hAnsi="Calibri" w:cs="Calibri"/>
                <w:b/>
                <w:bCs/>
                <w:lang w:eastAsia="fr-FR"/>
              </w:rPr>
            </w:pPr>
            <w:r w:rsidRPr="00B12E9A">
              <w:rPr>
                <w:rFonts w:ascii="Calibri" w:eastAsia="Times New Roman" w:hAnsi="Calibri" w:cs="Calibri"/>
                <w:b/>
                <w:bCs/>
                <w:lang w:eastAsia="fr-FR"/>
              </w:rPr>
              <w:t> </w:t>
            </w:r>
          </w:p>
        </w:tc>
        <w:tc>
          <w:tcPr>
            <w:tcW w:w="11" w:type="dxa"/>
            <w:vAlign w:val="center"/>
            <w:hideMark/>
          </w:tcPr>
          <w:p w14:paraId="3C6E2C36"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2CBA085A" w14:textId="77777777" w:rsidTr="00B12E9A">
        <w:trPr>
          <w:trHeight w:val="300"/>
        </w:trPr>
        <w:tc>
          <w:tcPr>
            <w:tcW w:w="12151" w:type="dxa"/>
            <w:tcBorders>
              <w:top w:val="single" w:sz="4" w:space="0" w:color="auto"/>
              <w:left w:val="single" w:sz="4" w:space="0" w:color="auto"/>
              <w:bottom w:val="single" w:sz="4" w:space="0" w:color="auto"/>
              <w:right w:val="nil"/>
            </w:tcBorders>
            <w:shd w:val="clear" w:color="auto" w:fill="auto"/>
            <w:noWrap/>
            <w:vAlign w:val="center"/>
            <w:hideMark/>
          </w:tcPr>
          <w:p w14:paraId="2993A91E" w14:textId="77777777" w:rsidR="00B12E9A" w:rsidRPr="00B12E9A" w:rsidRDefault="00B12E9A" w:rsidP="00B12E9A">
            <w:pPr>
              <w:spacing w:after="0" w:line="240" w:lineRule="auto"/>
              <w:rPr>
                <w:rFonts w:ascii="Calibri" w:eastAsia="Times New Roman" w:hAnsi="Calibri" w:cs="Calibri"/>
                <w:color w:val="0070C0"/>
                <w:lang w:eastAsia="fr-FR"/>
              </w:rPr>
            </w:pPr>
            <w:r w:rsidRPr="00B12E9A">
              <w:rPr>
                <w:rFonts w:ascii="Calibri" w:eastAsia="Times New Roman" w:hAnsi="Calibri" w:cs="Calibri"/>
                <w:color w:val="0070C0"/>
                <w:lang w:eastAsia="fr-FR"/>
              </w:rPr>
              <w:t>Extraction des composés phénoliques</w:t>
            </w:r>
          </w:p>
        </w:tc>
        <w:tc>
          <w:tcPr>
            <w:tcW w:w="2878" w:type="dxa"/>
            <w:tcBorders>
              <w:top w:val="nil"/>
              <w:left w:val="single" w:sz="4" w:space="0" w:color="auto"/>
              <w:bottom w:val="single" w:sz="4" w:space="0" w:color="auto"/>
              <w:right w:val="single" w:sz="4" w:space="0" w:color="auto"/>
            </w:tcBorders>
            <w:shd w:val="clear" w:color="auto" w:fill="auto"/>
            <w:noWrap/>
            <w:vAlign w:val="center"/>
            <w:hideMark/>
          </w:tcPr>
          <w:p w14:paraId="20CBA9CF"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Orléans</w:t>
            </w:r>
          </w:p>
        </w:tc>
        <w:tc>
          <w:tcPr>
            <w:tcW w:w="11" w:type="dxa"/>
            <w:vAlign w:val="center"/>
            <w:hideMark/>
          </w:tcPr>
          <w:p w14:paraId="403E2FBC"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3586567D" w14:textId="77777777" w:rsidTr="00B12E9A">
        <w:trPr>
          <w:trHeight w:val="300"/>
        </w:trPr>
        <w:tc>
          <w:tcPr>
            <w:tcW w:w="121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F425A" w14:textId="77777777" w:rsidR="00B12E9A" w:rsidRPr="00B12E9A" w:rsidRDefault="00B12E9A" w:rsidP="00B12E9A">
            <w:pPr>
              <w:spacing w:after="0" w:line="240" w:lineRule="auto"/>
              <w:rPr>
                <w:rFonts w:ascii="Calibri" w:eastAsia="Times New Roman" w:hAnsi="Calibri" w:cs="Calibri"/>
                <w:color w:val="0070C0"/>
                <w:lang w:eastAsia="fr-FR"/>
              </w:rPr>
            </w:pPr>
            <w:r w:rsidRPr="00B12E9A">
              <w:rPr>
                <w:rFonts w:ascii="Calibri" w:eastAsia="Times New Roman" w:hAnsi="Calibri" w:cs="Calibri"/>
                <w:color w:val="0070C0"/>
                <w:lang w:eastAsia="fr-FR"/>
              </w:rPr>
              <w:t>Dosage des composés phénoliques totaux au réactif FOLIN</w:t>
            </w:r>
          </w:p>
        </w:tc>
        <w:tc>
          <w:tcPr>
            <w:tcW w:w="2878" w:type="dxa"/>
            <w:tcBorders>
              <w:top w:val="nil"/>
              <w:left w:val="nil"/>
              <w:bottom w:val="single" w:sz="4" w:space="0" w:color="auto"/>
              <w:right w:val="single" w:sz="4" w:space="0" w:color="auto"/>
            </w:tcBorders>
            <w:shd w:val="clear" w:color="auto" w:fill="auto"/>
            <w:noWrap/>
            <w:vAlign w:val="center"/>
            <w:hideMark/>
          </w:tcPr>
          <w:p w14:paraId="4B0178D8"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Orléans</w:t>
            </w:r>
          </w:p>
        </w:tc>
        <w:tc>
          <w:tcPr>
            <w:tcW w:w="11" w:type="dxa"/>
            <w:vAlign w:val="center"/>
            <w:hideMark/>
          </w:tcPr>
          <w:p w14:paraId="1285E3F1"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05980B60" w14:textId="77777777" w:rsidTr="00B12E9A">
        <w:trPr>
          <w:trHeight w:val="300"/>
        </w:trPr>
        <w:tc>
          <w:tcPr>
            <w:tcW w:w="12151" w:type="dxa"/>
            <w:tcBorders>
              <w:top w:val="nil"/>
              <w:left w:val="single" w:sz="4" w:space="0" w:color="auto"/>
              <w:bottom w:val="single" w:sz="4" w:space="0" w:color="auto"/>
              <w:right w:val="single" w:sz="4" w:space="0" w:color="auto"/>
            </w:tcBorders>
            <w:shd w:val="clear" w:color="auto" w:fill="auto"/>
            <w:noWrap/>
            <w:vAlign w:val="center"/>
            <w:hideMark/>
          </w:tcPr>
          <w:p w14:paraId="7DB0CD40" w14:textId="77777777" w:rsidR="00B12E9A" w:rsidRPr="00B12E9A" w:rsidRDefault="00B12E9A" w:rsidP="00B12E9A">
            <w:pPr>
              <w:spacing w:after="0" w:line="240" w:lineRule="auto"/>
              <w:rPr>
                <w:rFonts w:ascii="Calibri" w:eastAsia="Times New Roman" w:hAnsi="Calibri" w:cs="Calibri"/>
                <w:color w:val="0070C0"/>
                <w:lang w:eastAsia="fr-FR"/>
              </w:rPr>
            </w:pPr>
            <w:r w:rsidRPr="00B12E9A">
              <w:rPr>
                <w:rFonts w:ascii="Calibri" w:eastAsia="Times New Roman" w:hAnsi="Calibri" w:cs="Calibri"/>
                <w:color w:val="0070C0"/>
                <w:lang w:eastAsia="fr-FR"/>
              </w:rPr>
              <w:t>Dosage des composés phénoliques par HPLC/DAD</w:t>
            </w:r>
          </w:p>
        </w:tc>
        <w:tc>
          <w:tcPr>
            <w:tcW w:w="2878" w:type="dxa"/>
            <w:tcBorders>
              <w:top w:val="nil"/>
              <w:left w:val="nil"/>
              <w:bottom w:val="single" w:sz="4" w:space="0" w:color="auto"/>
              <w:right w:val="single" w:sz="4" w:space="0" w:color="auto"/>
            </w:tcBorders>
            <w:shd w:val="clear" w:color="auto" w:fill="auto"/>
            <w:noWrap/>
            <w:vAlign w:val="center"/>
            <w:hideMark/>
          </w:tcPr>
          <w:p w14:paraId="02BF1A46"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Orléans</w:t>
            </w:r>
          </w:p>
        </w:tc>
        <w:tc>
          <w:tcPr>
            <w:tcW w:w="11" w:type="dxa"/>
            <w:vAlign w:val="center"/>
            <w:hideMark/>
          </w:tcPr>
          <w:p w14:paraId="785F9304"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2E593C13" w14:textId="77777777" w:rsidTr="00B12E9A">
        <w:trPr>
          <w:trHeight w:val="300"/>
        </w:trPr>
        <w:tc>
          <w:tcPr>
            <w:tcW w:w="12151" w:type="dxa"/>
            <w:tcBorders>
              <w:top w:val="nil"/>
              <w:left w:val="single" w:sz="4" w:space="0" w:color="auto"/>
              <w:bottom w:val="single" w:sz="4" w:space="0" w:color="auto"/>
              <w:right w:val="single" w:sz="4" w:space="0" w:color="auto"/>
            </w:tcBorders>
            <w:shd w:val="clear" w:color="auto" w:fill="auto"/>
            <w:noWrap/>
            <w:vAlign w:val="center"/>
            <w:hideMark/>
          </w:tcPr>
          <w:p w14:paraId="34F9234A" w14:textId="77777777" w:rsidR="00B12E9A" w:rsidRPr="00B12E9A" w:rsidRDefault="00B12E9A" w:rsidP="00B12E9A">
            <w:pPr>
              <w:spacing w:after="0" w:line="240" w:lineRule="auto"/>
              <w:rPr>
                <w:rFonts w:ascii="Calibri" w:eastAsia="Times New Roman" w:hAnsi="Calibri" w:cs="Calibri"/>
                <w:color w:val="0070C0"/>
                <w:lang w:eastAsia="fr-FR"/>
              </w:rPr>
            </w:pPr>
            <w:r w:rsidRPr="00B12E9A">
              <w:rPr>
                <w:rFonts w:ascii="Calibri" w:eastAsia="Times New Roman" w:hAnsi="Calibri" w:cs="Calibri"/>
                <w:color w:val="0070C0"/>
                <w:lang w:eastAsia="fr-FR"/>
              </w:rPr>
              <w:t>Extractions des sucres solubles</w:t>
            </w:r>
          </w:p>
        </w:tc>
        <w:tc>
          <w:tcPr>
            <w:tcW w:w="2878" w:type="dxa"/>
            <w:tcBorders>
              <w:top w:val="nil"/>
              <w:left w:val="nil"/>
              <w:bottom w:val="single" w:sz="4" w:space="0" w:color="auto"/>
              <w:right w:val="single" w:sz="4" w:space="0" w:color="auto"/>
            </w:tcBorders>
            <w:shd w:val="clear" w:color="auto" w:fill="auto"/>
            <w:noWrap/>
            <w:vAlign w:val="center"/>
            <w:hideMark/>
          </w:tcPr>
          <w:p w14:paraId="54CB9750"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Orléans</w:t>
            </w:r>
          </w:p>
        </w:tc>
        <w:tc>
          <w:tcPr>
            <w:tcW w:w="11" w:type="dxa"/>
            <w:vAlign w:val="center"/>
            <w:hideMark/>
          </w:tcPr>
          <w:p w14:paraId="2178B234"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3059577D" w14:textId="77777777" w:rsidTr="00B12E9A">
        <w:trPr>
          <w:trHeight w:val="300"/>
        </w:trPr>
        <w:tc>
          <w:tcPr>
            <w:tcW w:w="12151" w:type="dxa"/>
            <w:tcBorders>
              <w:top w:val="nil"/>
              <w:left w:val="single" w:sz="4" w:space="0" w:color="auto"/>
              <w:bottom w:val="single" w:sz="4" w:space="0" w:color="auto"/>
              <w:right w:val="single" w:sz="4" w:space="0" w:color="auto"/>
            </w:tcBorders>
            <w:shd w:val="clear" w:color="auto" w:fill="auto"/>
            <w:noWrap/>
            <w:vAlign w:val="center"/>
            <w:hideMark/>
          </w:tcPr>
          <w:p w14:paraId="30626DCF" w14:textId="77777777" w:rsidR="00B12E9A" w:rsidRPr="00B12E9A" w:rsidRDefault="00B12E9A" w:rsidP="00B12E9A">
            <w:pPr>
              <w:spacing w:after="0" w:line="240" w:lineRule="auto"/>
              <w:rPr>
                <w:rFonts w:ascii="Calibri" w:eastAsia="Times New Roman" w:hAnsi="Calibri" w:cs="Calibri"/>
                <w:color w:val="0070C0"/>
                <w:lang w:eastAsia="fr-FR"/>
              </w:rPr>
            </w:pPr>
            <w:r w:rsidRPr="00B12E9A">
              <w:rPr>
                <w:rFonts w:ascii="Calibri" w:eastAsia="Times New Roman" w:hAnsi="Calibri" w:cs="Calibri"/>
                <w:color w:val="0070C0"/>
                <w:lang w:eastAsia="fr-FR"/>
              </w:rPr>
              <w:t>Dosage des sucres par HPLC/DEDL</w:t>
            </w:r>
          </w:p>
        </w:tc>
        <w:tc>
          <w:tcPr>
            <w:tcW w:w="2878" w:type="dxa"/>
            <w:tcBorders>
              <w:top w:val="nil"/>
              <w:left w:val="nil"/>
              <w:bottom w:val="single" w:sz="4" w:space="0" w:color="auto"/>
              <w:right w:val="single" w:sz="4" w:space="0" w:color="auto"/>
            </w:tcBorders>
            <w:shd w:val="clear" w:color="auto" w:fill="auto"/>
            <w:noWrap/>
            <w:vAlign w:val="center"/>
            <w:hideMark/>
          </w:tcPr>
          <w:p w14:paraId="4B1B6DEC"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Orléans</w:t>
            </w:r>
          </w:p>
        </w:tc>
        <w:tc>
          <w:tcPr>
            <w:tcW w:w="11" w:type="dxa"/>
            <w:vAlign w:val="center"/>
            <w:hideMark/>
          </w:tcPr>
          <w:p w14:paraId="7654DAC3"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46E8EC98" w14:textId="77777777" w:rsidTr="00B12E9A">
        <w:trPr>
          <w:trHeight w:val="300"/>
        </w:trPr>
        <w:tc>
          <w:tcPr>
            <w:tcW w:w="12151" w:type="dxa"/>
            <w:tcBorders>
              <w:top w:val="nil"/>
              <w:left w:val="single" w:sz="4" w:space="0" w:color="auto"/>
              <w:bottom w:val="single" w:sz="4" w:space="0" w:color="auto"/>
              <w:right w:val="single" w:sz="4" w:space="0" w:color="auto"/>
            </w:tcBorders>
            <w:shd w:val="clear" w:color="auto" w:fill="auto"/>
            <w:noWrap/>
            <w:vAlign w:val="center"/>
            <w:hideMark/>
          </w:tcPr>
          <w:p w14:paraId="6E7E1892" w14:textId="77777777" w:rsidR="00B12E9A" w:rsidRPr="00B12E9A" w:rsidRDefault="00B12E9A" w:rsidP="00B12E9A">
            <w:pPr>
              <w:spacing w:after="0" w:line="240" w:lineRule="auto"/>
              <w:rPr>
                <w:rFonts w:ascii="Calibri" w:eastAsia="Times New Roman" w:hAnsi="Calibri" w:cs="Calibri"/>
                <w:color w:val="0070C0"/>
                <w:lang w:eastAsia="fr-FR"/>
              </w:rPr>
            </w:pPr>
            <w:r w:rsidRPr="00B12E9A">
              <w:rPr>
                <w:rFonts w:ascii="Calibri" w:eastAsia="Times New Roman" w:hAnsi="Calibri" w:cs="Calibri"/>
                <w:color w:val="0070C0"/>
                <w:lang w:eastAsia="fr-FR"/>
              </w:rPr>
              <w:t>Dosage de l'amidon au réactif GOPOD</w:t>
            </w:r>
          </w:p>
        </w:tc>
        <w:tc>
          <w:tcPr>
            <w:tcW w:w="2878" w:type="dxa"/>
            <w:tcBorders>
              <w:top w:val="nil"/>
              <w:left w:val="nil"/>
              <w:bottom w:val="single" w:sz="4" w:space="0" w:color="auto"/>
              <w:right w:val="single" w:sz="4" w:space="0" w:color="auto"/>
            </w:tcBorders>
            <w:shd w:val="clear" w:color="auto" w:fill="auto"/>
            <w:noWrap/>
            <w:vAlign w:val="center"/>
            <w:hideMark/>
          </w:tcPr>
          <w:p w14:paraId="768181C9"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Orléans</w:t>
            </w:r>
          </w:p>
        </w:tc>
        <w:tc>
          <w:tcPr>
            <w:tcW w:w="11" w:type="dxa"/>
            <w:vAlign w:val="center"/>
            <w:hideMark/>
          </w:tcPr>
          <w:p w14:paraId="615CF9D3"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2B44AC16" w14:textId="77777777" w:rsidTr="00B12E9A">
        <w:trPr>
          <w:trHeight w:val="300"/>
        </w:trPr>
        <w:tc>
          <w:tcPr>
            <w:tcW w:w="12151" w:type="dxa"/>
            <w:tcBorders>
              <w:top w:val="nil"/>
              <w:left w:val="single" w:sz="4" w:space="0" w:color="auto"/>
              <w:bottom w:val="single" w:sz="4" w:space="0" w:color="auto"/>
              <w:right w:val="single" w:sz="4" w:space="0" w:color="auto"/>
            </w:tcBorders>
            <w:shd w:val="clear" w:color="auto" w:fill="auto"/>
            <w:vAlign w:val="center"/>
            <w:hideMark/>
          </w:tcPr>
          <w:p w14:paraId="70C94DFF" w14:textId="77777777" w:rsidR="00B12E9A" w:rsidRPr="00B12E9A" w:rsidRDefault="00B12E9A" w:rsidP="00B12E9A">
            <w:pPr>
              <w:spacing w:after="0" w:line="240" w:lineRule="auto"/>
              <w:rPr>
                <w:rFonts w:ascii="Calibri" w:eastAsia="Times New Roman" w:hAnsi="Calibri" w:cs="Calibri"/>
                <w:color w:val="0070C0"/>
                <w:lang w:eastAsia="fr-FR"/>
              </w:rPr>
            </w:pPr>
            <w:r w:rsidRPr="00B12E9A">
              <w:rPr>
                <w:rFonts w:ascii="Calibri" w:eastAsia="Times New Roman" w:hAnsi="Calibri" w:cs="Calibri"/>
                <w:color w:val="0070C0"/>
                <w:lang w:eastAsia="fr-FR"/>
              </w:rPr>
              <w:t>Détermination du potentiel de saccharification (dosage du glucose issu de la cellulose au réactif GOPOD)</w:t>
            </w:r>
          </w:p>
        </w:tc>
        <w:tc>
          <w:tcPr>
            <w:tcW w:w="2878" w:type="dxa"/>
            <w:tcBorders>
              <w:top w:val="nil"/>
              <w:left w:val="nil"/>
              <w:bottom w:val="single" w:sz="4" w:space="0" w:color="auto"/>
              <w:right w:val="single" w:sz="4" w:space="0" w:color="auto"/>
            </w:tcBorders>
            <w:shd w:val="clear" w:color="auto" w:fill="auto"/>
            <w:noWrap/>
            <w:vAlign w:val="center"/>
            <w:hideMark/>
          </w:tcPr>
          <w:p w14:paraId="75C2141D"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Orléans</w:t>
            </w:r>
          </w:p>
        </w:tc>
        <w:tc>
          <w:tcPr>
            <w:tcW w:w="11" w:type="dxa"/>
            <w:vAlign w:val="center"/>
            <w:hideMark/>
          </w:tcPr>
          <w:p w14:paraId="318A8CB4"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0C64C55F" w14:textId="77777777" w:rsidTr="00B12E9A">
        <w:trPr>
          <w:trHeight w:val="300"/>
        </w:trPr>
        <w:tc>
          <w:tcPr>
            <w:tcW w:w="12151" w:type="dxa"/>
            <w:tcBorders>
              <w:top w:val="nil"/>
              <w:left w:val="single" w:sz="4" w:space="0" w:color="auto"/>
              <w:bottom w:val="single" w:sz="4" w:space="0" w:color="auto"/>
              <w:right w:val="single" w:sz="4" w:space="0" w:color="auto"/>
            </w:tcBorders>
            <w:shd w:val="clear" w:color="auto" w:fill="auto"/>
            <w:noWrap/>
            <w:vAlign w:val="center"/>
            <w:hideMark/>
          </w:tcPr>
          <w:p w14:paraId="048A818B" w14:textId="77777777" w:rsidR="00B12E9A" w:rsidRPr="00B12E9A" w:rsidRDefault="00B12E9A" w:rsidP="00B12E9A">
            <w:pPr>
              <w:spacing w:after="0" w:line="240" w:lineRule="auto"/>
              <w:rPr>
                <w:rFonts w:ascii="Calibri" w:eastAsia="Times New Roman" w:hAnsi="Calibri" w:cs="Calibri"/>
                <w:color w:val="0070C0"/>
                <w:lang w:eastAsia="fr-FR"/>
              </w:rPr>
            </w:pPr>
            <w:r w:rsidRPr="00B12E9A">
              <w:rPr>
                <w:rFonts w:ascii="Calibri" w:eastAsia="Times New Roman" w:hAnsi="Calibri" w:cs="Calibri"/>
                <w:color w:val="0070C0"/>
                <w:lang w:eastAsia="fr-FR"/>
              </w:rPr>
              <w:t xml:space="preserve">Dosage des extractibles par gravimétrie </w:t>
            </w:r>
          </w:p>
        </w:tc>
        <w:tc>
          <w:tcPr>
            <w:tcW w:w="2878" w:type="dxa"/>
            <w:tcBorders>
              <w:top w:val="nil"/>
              <w:left w:val="nil"/>
              <w:bottom w:val="single" w:sz="4" w:space="0" w:color="auto"/>
              <w:right w:val="single" w:sz="4" w:space="0" w:color="auto"/>
            </w:tcBorders>
            <w:shd w:val="clear" w:color="auto" w:fill="auto"/>
            <w:noWrap/>
            <w:vAlign w:val="center"/>
            <w:hideMark/>
          </w:tcPr>
          <w:p w14:paraId="509851CA"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Orléans</w:t>
            </w:r>
          </w:p>
        </w:tc>
        <w:tc>
          <w:tcPr>
            <w:tcW w:w="11" w:type="dxa"/>
            <w:vAlign w:val="center"/>
            <w:hideMark/>
          </w:tcPr>
          <w:p w14:paraId="7E86973C"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2CA85D3A" w14:textId="77777777" w:rsidTr="00B12E9A">
        <w:trPr>
          <w:trHeight w:val="300"/>
        </w:trPr>
        <w:tc>
          <w:tcPr>
            <w:tcW w:w="12151" w:type="dxa"/>
            <w:tcBorders>
              <w:top w:val="nil"/>
              <w:left w:val="single" w:sz="4" w:space="0" w:color="auto"/>
              <w:bottom w:val="single" w:sz="4" w:space="0" w:color="auto"/>
              <w:right w:val="single" w:sz="4" w:space="0" w:color="auto"/>
            </w:tcBorders>
            <w:shd w:val="clear" w:color="auto" w:fill="auto"/>
            <w:noWrap/>
            <w:vAlign w:val="center"/>
            <w:hideMark/>
          </w:tcPr>
          <w:p w14:paraId="10F488A2" w14:textId="77777777" w:rsidR="00B12E9A" w:rsidRPr="00B12E9A" w:rsidRDefault="00B12E9A" w:rsidP="00B12E9A">
            <w:pPr>
              <w:spacing w:after="0" w:line="240" w:lineRule="auto"/>
              <w:rPr>
                <w:rFonts w:ascii="Calibri" w:eastAsia="Times New Roman" w:hAnsi="Calibri" w:cs="Calibri"/>
                <w:color w:val="0070C0"/>
                <w:lang w:eastAsia="fr-FR"/>
              </w:rPr>
            </w:pPr>
            <w:r w:rsidRPr="00B12E9A">
              <w:rPr>
                <w:rFonts w:ascii="Calibri" w:eastAsia="Times New Roman" w:hAnsi="Calibri" w:cs="Calibri"/>
                <w:color w:val="0070C0"/>
                <w:lang w:eastAsia="fr-FR"/>
              </w:rPr>
              <w:t xml:space="preserve">Dosage des lignines Klason par gravimétrie </w:t>
            </w:r>
          </w:p>
        </w:tc>
        <w:tc>
          <w:tcPr>
            <w:tcW w:w="2878" w:type="dxa"/>
            <w:tcBorders>
              <w:top w:val="nil"/>
              <w:left w:val="nil"/>
              <w:bottom w:val="single" w:sz="4" w:space="0" w:color="auto"/>
              <w:right w:val="single" w:sz="4" w:space="0" w:color="auto"/>
            </w:tcBorders>
            <w:shd w:val="clear" w:color="auto" w:fill="auto"/>
            <w:noWrap/>
            <w:vAlign w:val="center"/>
            <w:hideMark/>
          </w:tcPr>
          <w:p w14:paraId="102A6E65"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Orléans</w:t>
            </w:r>
          </w:p>
        </w:tc>
        <w:tc>
          <w:tcPr>
            <w:tcW w:w="11" w:type="dxa"/>
            <w:vAlign w:val="center"/>
            <w:hideMark/>
          </w:tcPr>
          <w:p w14:paraId="46D9CD5E"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1D8BBB52" w14:textId="77777777" w:rsidTr="00B12E9A">
        <w:trPr>
          <w:trHeight w:val="300"/>
        </w:trPr>
        <w:tc>
          <w:tcPr>
            <w:tcW w:w="12151" w:type="dxa"/>
            <w:tcBorders>
              <w:top w:val="nil"/>
              <w:left w:val="single" w:sz="4" w:space="0" w:color="auto"/>
              <w:bottom w:val="single" w:sz="4" w:space="0" w:color="auto"/>
              <w:right w:val="single" w:sz="4" w:space="0" w:color="auto"/>
            </w:tcBorders>
            <w:shd w:val="clear" w:color="auto" w:fill="auto"/>
            <w:noWrap/>
            <w:vAlign w:val="center"/>
            <w:hideMark/>
          </w:tcPr>
          <w:p w14:paraId="520D37E3" w14:textId="77777777" w:rsidR="00B12E9A" w:rsidRPr="00B12E9A" w:rsidRDefault="00B12E9A" w:rsidP="00B12E9A">
            <w:pPr>
              <w:spacing w:after="0" w:line="240" w:lineRule="auto"/>
              <w:rPr>
                <w:rFonts w:ascii="Calibri" w:eastAsia="Times New Roman" w:hAnsi="Calibri" w:cs="Calibri"/>
                <w:color w:val="0070C0"/>
                <w:lang w:eastAsia="fr-FR"/>
              </w:rPr>
            </w:pPr>
            <w:r w:rsidRPr="00B12E9A">
              <w:rPr>
                <w:rFonts w:ascii="Calibri" w:eastAsia="Times New Roman" w:hAnsi="Calibri" w:cs="Calibri"/>
                <w:color w:val="0070C0"/>
                <w:lang w:eastAsia="fr-FR"/>
              </w:rPr>
              <w:t>Dosage des hémicelluloses et cellulose (quantification par HPLC des sucres en C5 et C6 libérés après hydrolyse acide)</w:t>
            </w:r>
          </w:p>
        </w:tc>
        <w:tc>
          <w:tcPr>
            <w:tcW w:w="2878" w:type="dxa"/>
            <w:tcBorders>
              <w:top w:val="nil"/>
              <w:left w:val="nil"/>
              <w:bottom w:val="single" w:sz="4" w:space="0" w:color="auto"/>
              <w:right w:val="single" w:sz="4" w:space="0" w:color="auto"/>
            </w:tcBorders>
            <w:shd w:val="clear" w:color="auto" w:fill="auto"/>
            <w:noWrap/>
            <w:vAlign w:val="center"/>
            <w:hideMark/>
          </w:tcPr>
          <w:p w14:paraId="6025D3AF"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Orléans</w:t>
            </w:r>
          </w:p>
        </w:tc>
        <w:tc>
          <w:tcPr>
            <w:tcW w:w="11" w:type="dxa"/>
            <w:vAlign w:val="center"/>
            <w:hideMark/>
          </w:tcPr>
          <w:p w14:paraId="2636C0B6"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4E865547" w14:textId="77777777" w:rsidTr="00B12E9A">
        <w:trPr>
          <w:trHeight w:val="300"/>
        </w:trPr>
        <w:tc>
          <w:tcPr>
            <w:tcW w:w="12151" w:type="dxa"/>
            <w:tcBorders>
              <w:top w:val="nil"/>
              <w:left w:val="single" w:sz="4" w:space="0" w:color="auto"/>
              <w:bottom w:val="single" w:sz="4" w:space="0" w:color="auto"/>
              <w:right w:val="single" w:sz="4" w:space="0" w:color="auto"/>
            </w:tcBorders>
            <w:shd w:val="clear" w:color="auto" w:fill="auto"/>
            <w:noWrap/>
            <w:vAlign w:val="center"/>
            <w:hideMark/>
          </w:tcPr>
          <w:p w14:paraId="149DEAEB" w14:textId="77777777" w:rsidR="00B12E9A" w:rsidRPr="00B12E9A" w:rsidRDefault="00B12E9A" w:rsidP="00B12E9A">
            <w:pPr>
              <w:spacing w:after="0" w:line="240" w:lineRule="auto"/>
              <w:rPr>
                <w:rFonts w:ascii="Calibri" w:eastAsia="Times New Roman" w:hAnsi="Calibri" w:cs="Calibri"/>
                <w:color w:val="0070C0"/>
                <w:lang w:eastAsia="fr-FR"/>
              </w:rPr>
            </w:pPr>
            <w:r w:rsidRPr="00B12E9A">
              <w:rPr>
                <w:rFonts w:ascii="Calibri" w:eastAsia="Times New Roman" w:hAnsi="Calibri" w:cs="Calibri"/>
                <w:color w:val="0070C0"/>
                <w:lang w:eastAsia="fr-FR"/>
              </w:rPr>
              <w:t>Détermination des cendres par gravimétrie après chauffage à 550°C</w:t>
            </w:r>
          </w:p>
        </w:tc>
        <w:tc>
          <w:tcPr>
            <w:tcW w:w="2878" w:type="dxa"/>
            <w:tcBorders>
              <w:top w:val="nil"/>
              <w:left w:val="nil"/>
              <w:bottom w:val="single" w:sz="4" w:space="0" w:color="auto"/>
              <w:right w:val="single" w:sz="4" w:space="0" w:color="auto"/>
            </w:tcBorders>
            <w:shd w:val="clear" w:color="auto" w:fill="auto"/>
            <w:noWrap/>
            <w:vAlign w:val="center"/>
            <w:hideMark/>
          </w:tcPr>
          <w:p w14:paraId="094A00B5"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Orléans</w:t>
            </w:r>
          </w:p>
        </w:tc>
        <w:tc>
          <w:tcPr>
            <w:tcW w:w="11" w:type="dxa"/>
            <w:vAlign w:val="center"/>
            <w:hideMark/>
          </w:tcPr>
          <w:p w14:paraId="7709D03B"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0C4C02C7" w14:textId="77777777" w:rsidTr="00B12E9A">
        <w:trPr>
          <w:trHeight w:val="300"/>
        </w:trPr>
        <w:tc>
          <w:tcPr>
            <w:tcW w:w="12151" w:type="dxa"/>
            <w:tcBorders>
              <w:top w:val="nil"/>
              <w:left w:val="single" w:sz="4" w:space="0" w:color="auto"/>
              <w:bottom w:val="single" w:sz="4" w:space="0" w:color="auto"/>
              <w:right w:val="nil"/>
            </w:tcBorders>
            <w:shd w:val="clear" w:color="000000" w:fill="FABF8F"/>
            <w:noWrap/>
            <w:vAlign w:val="center"/>
            <w:hideMark/>
          </w:tcPr>
          <w:p w14:paraId="128269B9" w14:textId="77777777" w:rsidR="00B12E9A" w:rsidRPr="00B12E9A" w:rsidRDefault="00B12E9A" w:rsidP="00B12E9A">
            <w:pPr>
              <w:spacing w:after="0" w:line="240" w:lineRule="auto"/>
              <w:rPr>
                <w:rFonts w:ascii="Calibri" w:eastAsia="Times New Roman" w:hAnsi="Calibri" w:cs="Calibri"/>
                <w:b/>
                <w:bCs/>
                <w:lang w:eastAsia="fr-FR"/>
              </w:rPr>
            </w:pPr>
            <w:r w:rsidRPr="00B12E9A">
              <w:rPr>
                <w:rFonts w:ascii="Calibri" w:eastAsia="Times New Roman" w:hAnsi="Calibri" w:cs="Calibri"/>
                <w:b/>
                <w:bCs/>
                <w:lang w:eastAsia="fr-FR"/>
              </w:rPr>
              <w:t>Spectrométrie infra-rouge</w:t>
            </w:r>
          </w:p>
        </w:tc>
        <w:tc>
          <w:tcPr>
            <w:tcW w:w="2878" w:type="dxa"/>
            <w:tcBorders>
              <w:top w:val="nil"/>
              <w:left w:val="nil"/>
              <w:bottom w:val="single" w:sz="4" w:space="0" w:color="auto"/>
              <w:right w:val="single" w:sz="4" w:space="0" w:color="auto"/>
            </w:tcBorders>
            <w:shd w:val="clear" w:color="000000" w:fill="FABF8F"/>
            <w:noWrap/>
            <w:vAlign w:val="center"/>
            <w:hideMark/>
          </w:tcPr>
          <w:p w14:paraId="301EAB62" w14:textId="77777777" w:rsidR="00B12E9A" w:rsidRPr="00B12E9A" w:rsidRDefault="00B12E9A" w:rsidP="00B12E9A">
            <w:pPr>
              <w:spacing w:after="0" w:line="240" w:lineRule="auto"/>
              <w:rPr>
                <w:rFonts w:ascii="Calibri" w:eastAsia="Times New Roman" w:hAnsi="Calibri" w:cs="Calibri"/>
                <w:b/>
                <w:bCs/>
                <w:lang w:eastAsia="fr-FR"/>
              </w:rPr>
            </w:pPr>
            <w:r w:rsidRPr="00B12E9A">
              <w:rPr>
                <w:rFonts w:ascii="Calibri" w:eastAsia="Times New Roman" w:hAnsi="Calibri" w:cs="Calibri"/>
                <w:b/>
                <w:bCs/>
                <w:lang w:eastAsia="fr-FR"/>
              </w:rPr>
              <w:t> </w:t>
            </w:r>
          </w:p>
        </w:tc>
        <w:tc>
          <w:tcPr>
            <w:tcW w:w="11" w:type="dxa"/>
            <w:vAlign w:val="center"/>
            <w:hideMark/>
          </w:tcPr>
          <w:p w14:paraId="23A1ABE4"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41E5E750" w14:textId="77777777" w:rsidTr="00B12E9A">
        <w:trPr>
          <w:trHeight w:val="300"/>
        </w:trPr>
        <w:tc>
          <w:tcPr>
            <w:tcW w:w="12151" w:type="dxa"/>
            <w:tcBorders>
              <w:top w:val="nil"/>
              <w:left w:val="single" w:sz="4" w:space="0" w:color="auto"/>
              <w:bottom w:val="single" w:sz="4" w:space="0" w:color="auto"/>
              <w:right w:val="single" w:sz="4" w:space="0" w:color="auto"/>
            </w:tcBorders>
            <w:shd w:val="clear" w:color="auto" w:fill="auto"/>
            <w:noWrap/>
            <w:vAlign w:val="center"/>
            <w:hideMark/>
          </w:tcPr>
          <w:p w14:paraId="5B134191" w14:textId="77777777" w:rsidR="00B12E9A" w:rsidRPr="00B12E9A" w:rsidRDefault="00B12E9A" w:rsidP="00B12E9A">
            <w:pPr>
              <w:spacing w:after="0" w:line="240" w:lineRule="auto"/>
              <w:rPr>
                <w:rFonts w:ascii="Calibri" w:eastAsia="Times New Roman" w:hAnsi="Calibri" w:cs="Calibri"/>
                <w:color w:val="0070C0"/>
                <w:lang w:eastAsia="fr-FR"/>
              </w:rPr>
            </w:pPr>
            <w:r w:rsidRPr="00B12E9A">
              <w:rPr>
                <w:rFonts w:ascii="Calibri" w:eastAsia="Times New Roman" w:hAnsi="Calibri" w:cs="Calibri"/>
                <w:color w:val="0070C0"/>
                <w:lang w:eastAsia="fr-FR"/>
              </w:rPr>
              <w:t xml:space="preserve">Acquisition des spectres spectromètre </w:t>
            </w:r>
            <w:r w:rsidRPr="00B12E9A">
              <w:rPr>
                <w:rFonts w:ascii="Calibri" w:eastAsia="Times New Roman" w:hAnsi="Calibri" w:cs="Calibri"/>
                <w:b/>
                <w:bCs/>
                <w:color w:val="0070C0"/>
                <w:lang w:eastAsia="fr-FR"/>
              </w:rPr>
              <w:t>PerkinElmer Frontier</w:t>
            </w:r>
            <w:r w:rsidRPr="00B12E9A">
              <w:rPr>
                <w:rFonts w:ascii="Calibri" w:eastAsia="Times New Roman" w:hAnsi="Calibri" w:cs="Calibri"/>
                <w:color w:val="0070C0"/>
                <w:lang w:eastAsia="fr-FR"/>
              </w:rPr>
              <w:t xml:space="preserve"> ou </w:t>
            </w:r>
            <w:r w:rsidRPr="00B12E9A">
              <w:rPr>
                <w:rFonts w:ascii="Calibri" w:eastAsia="Times New Roman" w:hAnsi="Calibri" w:cs="Calibri"/>
                <w:b/>
                <w:bCs/>
                <w:color w:val="0070C0"/>
                <w:lang w:eastAsia="fr-FR"/>
              </w:rPr>
              <w:t>Bruker-MPA</w:t>
            </w:r>
            <w:r w:rsidRPr="00B12E9A">
              <w:rPr>
                <w:rFonts w:ascii="Calibri" w:eastAsia="Times New Roman" w:hAnsi="Calibri" w:cs="Calibri"/>
                <w:color w:val="0070C0"/>
                <w:lang w:eastAsia="fr-FR"/>
              </w:rPr>
              <w:t xml:space="preserve"> (ech en vials)</w:t>
            </w:r>
          </w:p>
        </w:tc>
        <w:tc>
          <w:tcPr>
            <w:tcW w:w="2878" w:type="dxa"/>
            <w:tcBorders>
              <w:top w:val="nil"/>
              <w:left w:val="nil"/>
              <w:bottom w:val="nil"/>
              <w:right w:val="single" w:sz="4" w:space="0" w:color="auto"/>
            </w:tcBorders>
            <w:shd w:val="clear" w:color="auto" w:fill="auto"/>
            <w:noWrap/>
            <w:vAlign w:val="center"/>
            <w:hideMark/>
          </w:tcPr>
          <w:p w14:paraId="0CC73723"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Orléans/Bordeaux Cestas</w:t>
            </w:r>
          </w:p>
        </w:tc>
        <w:tc>
          <w:tcPr>
            <w:tcW w:w="11" w:type="dxa"/>
            <w:vAlign w:val="center"/>
            <w:hideMark/>
          </w:tcPr>
          <w:p w14:paraId="519AFCED"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3C2A69CC" w14:textId="77777777" w:rsidTr="00B12E9A">
        <w:trPr>
          <w:trHeight w:val="300"/>
        </w:trPr>
        <w:tc>
          <w:tcPr>
            <w:tcW w:w="12151" w:type="dxa"/>
            <w:tcBorders>
              <w:top w:val="nil"/>
              <w:left w:val="single" w:sz="4" w:space="0" w:color="auto"/>
              <w:bottom w:val="single" w:sz="4" w:space="0" w:color="auto"/>
              <w:right w:val="single" w:sz="4" w:space="0" w:color="auto"/>
            </w:tcBorders>
            <w:shd w:val="clear" w:color="auto" w:fill="auto"/>
            <w:noWrap/>
            <w:vAlign w:val="center"/>
            <w:hideMark/>
          </w:tcPr>
          <w:p w14:paraId="2BE7D263" w14:textId="77777777" w:rsidR="00B12E9A" w:rsidRPr="00B12E9A" w:rsidRDefault="00B12E9A" w:rsidP="00B12E9A">
            <w:pPr>
              <w:spacing w:after="0" w:line="240" w:lineRule="auto"/>
              <w:rPr>
                <w:rFonts w:ascii="Calibri" w:eastAsia="Times New Roman" w:hAnsi="Calibri" w:cs="Calibri"/>
                <w:color w:val="0070C0"/>
                <w:lang w:eastAsia="fr-FR"/>
              </w:rPr>
            </w:pPr>
            <w:r w:rsidRPr="00B12E9A">
              <w:rPr>
                <w:rFonts w:ascii="Calibri" w:eastAsia="Times New Roman" w:hAnsi="Calibri" w:cs="Calibri"/>
                <w:color w:val="0070C0"/>
                <w:lang w:eastAsia="fr-FR"/>
              </w:rPr>
              <w:t xml:space="preserve">Acquisition des spectres spectromètre </w:t>
            </w:r>
            <w:r w:rsidRPr="00B12E9A">
              <w:rPr>
                <w:rFonts w:ascii="Calibri" w:eastAsia="Times New Roman" w:hAnsi="Calibri" w:cs="Calibri"/>
                <w:b/>
                <w:bCs/>
                <w:color w:val="0070C0"/>
                <w:lang w:eastAsia="fr-FR"/>
              </w:rPr>
              <w:t>PerkinElmer Frontier</w:t>
            </w:r>
            <w:r w:rsidRPr="00B12E9A">
              <w:rPr>
                <w:rFonts w:ascii="Calibri" w:eastAsia="Times New Roman" w:hAnsi="Calibri" w:cs="Calibri"/>
                <w:color w:val="0070C0"/>
                <w:lang w:eastAsia="fr-FR"/>
              </w:rPr>
              <w:t xml:space="preserve">  (sans vials)</w:t>
            </w:r>
          </w:p>
        </w:tc>
        <w:tc>
          <w:tcPr>
            <w:tcW w:w="2878" w:type="dxa"/>
            <w:tcBorders>
              <w:top w:val="single" w:sz="4" w:space="0" w:color="auto"/>
              <w:left w:val="nil"/>
              <w:bottom w:val="single" w:sz="4" w:space="0" w:color="auto"/>
              <w:right w:val="single" w:sz="4" w:space="0" w:color="auto"/>
            </w:tcBorders>
            <w:shd w:val="clear" w:color="auto" w:fill="auto"/>
            <w:noWrap/>
            <w:vAlign w:val="center"/>
            <w:hideMark/>
          </w:tcPr>
          <w:p w14:paraId="777EF023"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Orléans</w:t>
            </w:r>
          </w:p>
        </w:tc>
        <w:tc>
          <w:tcPr>
            <w:tcW w:w="11" w:type="dxa"/>
            <w:vAlign w:val="center"/>
            <w:hideMark/>
          </w:tcPr>
          <w:p w14:paraId="5BCF5630"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7362D0CE" w14:textId="77777777" w:rsidTr="00B12E9A">
        <w:trPr>
          <w:trHeight w:val="300"/>
        </w:trPr>
        <w:tc>
          <w:tcPr>
            <w:tcW w:w="12151" w:type="dxa"/>
            <w:tcBorders>
              <w:top w:val="nil"/>
              <w:left w:val="single" w:sz="4" w:space="0" w:color="auto"/>
              <w:bottom w:val="single" w:sz="4" w:space="0" w:color="auto"/>
              <w:right w:val="single" w:sz="4" w:space="0" w:color="auto"/>
            </w:tcBorders>
            <w:shd w:val="clear" w:color="auto" w:fill="auto"/>
            <w:noWrap/>
            <w:vAlign w:val="center"/>
            <w:hideMark/>
          </w:tcPr>
          <w:p w14:paraId="42298256" w14:textId="77777777" w:rsidR="00B12E9A" w:rsidRPr="00B12E9A" w:rsidRDefault="00B12E9A" w:rsidP="00B12E9A">
            <w:pPr>
              <w:spacing w:after="0" w:line="240" w:lineRule="auto"/>
              <w:rPr>
                <w:rFonts w:ascii="Calibri" w:eastAsia="Times New Roman" w:hAnsi="Calibri" w:cs="Calibri"/>
                <w:color w:val="0070C0"/>
                <w:lang w:eastAsia="fr-FR"/>
              </w:rPr>
            </w:pPr>
            <w:r w:rsidRPr="00B12E9A">
              <w:rPr>
                <w:rFonts w:ascii="Calibri" w:eastAsia="Times New Roman" w:hAnsi="Calibri" w:cs="Calibri"/>
                <w:color w:val="0070C0"/>
                <w:lang w:eastAsia="fr-FR"/>
              </w:rPr>
              <w:t>Location SPIR portable journée</w:t>
            </w:r>
          </w:p>
        </w:tc>
        <w:tc>
          <w:tcPr>
            <w:tcW w:w="2878" w:type="dxa"/>
            <w:tcBorders>
              <w:top w:val="nil"/>
              <w:left w:val="nil"/>
              <w:bottom w:val="single" w:sz="4" w:space="0" w:color="auto"/>
              <w:right w:val="single" w:sz="4" w:space="0" w:color="auto"/>
            </w:tcBorders>
            <w:shd w:val="clear" w:color="auto" w:fill="auto"/>
            <w:noWrap/>
            <w:vAlign w:val="center"/>
            <w:hideMark/>
          </w:tcPr>
          <w:p w14:paraId="4D7A052B"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Orléans</w:t>
            </w:r>
          </w:p>
        </w:tc>
        <w:tc>
          <w:tcPr>
            <w:tcW w:w="11" w:type="dxa"/>
            <w:vAlign w:val="center"/>
            <w:hideMark/>
          </w:tcPr>
          <w:p w14:paraId="5D2519FC"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52A35655" w14:textId="77777777" w:rsidTr="00B12E9A">
        <w:trPr>
          <w:trHeight w:val="300"/>
        </w:trPr>
        <w:tc>
          <w:tcPr>
            <w:tcW w:w="12151" w:type="dxa"/>
            <w:tcBorders>
              <w:top w:val="nil"/>
              <w:left w:val="single" w:sz="4" w:space="0" w:color="auto"/>
              <w:bottom w:val="single" w:sz="4" w:space="0" w:color="auto"/>
              <w:right w:val="single" w:sz="4" w:space="0" w:color="auto"/>
            </w:tcBorders>
            <w:shd w:val="clear" w:color="auto" w:fill="auto"/>
            <w:noWrap/>
            <w:vAlign w:val="center"/>
            <w:hideMark/>
          </w:tcPr>
          <w:p w14:paraId="30F15D22" w14:textId="77777777" w:rsidR="00B12E9A" w:rsidRPr="00B12E9A" w:rsidRDefault="00B12E9A" w:rsidP="00B12E9A">
            <w:pPr>
              <w:spacing w:after="0" w:line="240" w:lineRule="auto"/>
              <w:rPr>
                <w:rFonts w:ascii="Calibri" w:eastAsia="Times New Roman" w:hAnsi="Calibri" w:cs="Calibri"/>
                <w:color w:val="0070C0"/>
                <w:lang w:eastAsia="fr-FR"/>
              </w:rPr>
            </w:pPr>
            <w:r w:rsidRPr="00B12E9A">
              <w:rPr>
                <w:rFonts w:ascii="Calibri" w:eastAsia="Times New Roman" w:hAnsi="Calibri" w:cs="Calibri"/>
                <w:color w:val="0070C0"/>
                <w:lang w:eastAsia="fr-FR"/>
              </w:rPr>
              <w:t>Location SPIR portable semaine</w:t>
            </w:r>
          </w:p>
        </w:tc>
        <w:tc>
          <w:tcPr>
            <w:tcW w:w="2878" w:type="dxa"/>
            <w:tcBorders>
              <w:top w:val="nil"/>
              <w:left w:val="nil"/>
              <w:bottom w:val="single" w:sz="4" w:space="0" w:color="auto"/>
              <w:right w:val="single" w:sz="4" w:space="0" w:color="auto"/>
            </w:tcBorders>
            <w:shd w:val="clear" w:color="auto" w:fill="auto"/>
            <w:noWrap/>
            <w:vAlign w:val="center"/>
            <w:hideMark/>
          </w:tcPr>
          <w:p w14:paraId="368EA337"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Orléans</w:t>
            </w:r>
          </w:p>
        </w:tc>
        <w:tc>
          <w:tcPr>
            <w:tcW w:w="11" w:type="dxa"/>
            <w:vAlign w:val="center"/>
            <w:hideMark/>
          </w:tcPr>
          <w:p w14:paraId="191841DC"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6A5FEE9A" w14:textId="77777777" w:rsidTr="00B12E9A">
        <w:trPr>
          <w:trHeight w:val="330"/>
        </w:trPr>
        <w:tc>
          <w:tcPr>
            <w:tcW w:w="12151" w:type="dxa"/>
            <w:tcBorders>
              <w:top w:val="nil"/>
              <w:left w:val="single" w:sz="4" w:space="0" w:color="auto"/>
              <w:bottom w:val="single" w:sz="4" w:space="0" w:color="auto"/>
              <w:right w:val="nil"/>
            </w:tcBorders>
            <w:shd w:val="clear" w:color="auto" w:fill="auto"/>
            <w:vAlign w:val="center"/>
            <w:hideMark/>
          </w:tcPr>
          <w:p w14:paraId="5F33EAAC" w14:textId="77777777" w:rsidR="00B12E9A" w:rsidRPr="00B12E9A" w:rsidRDefault="00B12E9A" w:rsidP="00B12E9A">
            <w:pPr>
              <w:spacing w:after="0" w:line="240" w:lineRule="auto"/>
              <w:rPr>
                <w:rFonts w:ascii="Calibri" w:eastAsia="Times New Roman" w:hAnsi="Calibri" w:cs="Calibri"/>
                <w:color w:val="0070C0"/>
                <w:lang w:eastAsia="fr-FR"/>
              </w:rPr>
            </w:pPr>
            <w:r w:rsidRPr="00B12E9A">
              <w:rPr>
                <w:rFonts w:ascii="Calibri" w:eastAsia="Times New Roman" w:hAnsi="Calibri" w:cs="Calibri"/>
                <w:color w:val="0070C0"/>
                <w:lang w:eastAsia="fr-FR"/>
              </w:rPr>
              <w:t xml:space="preserve">Expertise scientifique : Définition du besoin et conception de l'échantillonnage, spectromètres labo et portables </w:t>
            </w:r>
          </w:p>
        </w:tc>
        <w:tc>
          <w:tcPr>
            <w:tcW w:w="2878" w:type="dxa"/>
            <w:tcBorders>
              <w:top w:val="nil"/>
              <w:left w:val="single" w:sz="4" w:space="0" w:color="auto"/>
              <w:bottom w:val="single" w:sz="4" w:space="0" w:color="auto"/>
              <w:right w:val="single" w:sz="4" w:space="0" w:color="auto"/>
            </w:tcBorders>
            <w:shd w:val="clear" w:color="auto" w:fill="auto"/>
            <w:noWrap/>
            <w:vAlign w:val="center"/>
            <w:hideMark/>
          </w:tcPr>
          <w:p w14:paraId="65BEA29F"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Orléans/Bordeaux Cestas</w:t>
            </w:r>
          </w:p>
        </w:tc>
        <w:tc>
          <w:tcPr>
            <w:tcW w:w="11" w:type="dxa"/>
            <w:vAlign w:val="center"/>
            <w:hideMark/>
          </w:tcPr>
          <w:p w14:paraId="5D719B4E"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64C932D6" w14:textId="77777777" w:rsidTr="00B12E9A">
        <w:trPr>
          <w:trHeight w:val="300"/>
        </w:trPr>
        <w:tc>
          <w:tcPr>
            <w:tcW w:w="12151" w:type="dxa"/>
            <w:tcBorders>
              <w:top w:val="nil"/>
              <w:left w:val="single" w:sz="4" w:space="0" w:color="auto"/>
              <w:bottom w:val="single" w:sz="4" w:space="0" w:color="auto"/>
              <w:right w:val="nil"/>
            </w:tcBorders>
            <w:shd w:val="clear" w:color="auto" w:fill="auto"/>
            <w:vAlign w:val="center"/>
            <w:hideMark/>
          </w:tcPr>
          <w:p w14:paraId="7D518007" w14:textId="77777777" w:rsidR="00B12E9A" w:rsidRPr="00B12E9A" w:rsidRDefault="00B12E9A" w:rsidP="00B12E9A">
            <w:pPr>
              <w:spacing w:after="0" w:line="240" w:lineRule="auto"/>
              <w:rPr>
                <w:rFonts w:ascii="Calibri" w:eastAsia="Times New Roman" w:hAnsi="Calibri" w:cs="Calibri"/>
                <w:color w:val="0070C0"/>
                <w:lang w:eastAsia="fr-FR"/>
              </w:rPr>
            </w:pPr>
            <w:r w:rsidRPr="00B12E9A">
              <w:rPr>
                <w:rFonts w:ascii="Calibri" w:eastAsia="Times New Roman" w:hAnsi="Calibri" w:cs="Calibri"/>
                <w:color w:val="0070C0"/>
                <w:lang w:eastAsia="fr-FR"/>
              </w:rPr>
              <w:t xml:space="preserve">Expertise scientifique : Analyse des spectres et création de modèle de calibration, spectromètres labo et portables </w:t>
            </w:r>
          </w:p>
        </w:tc>
        <w:tc>
          <w:tcPr>
            <w:tcW w:w="2878" w:type="dxa"/>
            <w:tcBorders>
              <w:top w:val="nil"/>
              <w:left w:val="single" w:sz="4" w:space="0" w:color="auto"/>
              <w:bottom w:val="single" w:sz="4" w:space="0" w:color="auto"/>
              <w:right w:val="single" w:sz="4" w:space="0" w:color="auto"/>
            </w:tcBorders>
            <w:shd w:val="clear" w:color="auto" w:fill="auto"/>
            <w:noWrap/>
            <w:vAlign w:val="center"/>
            <w:hideMark/>
          </w:tcPr>
          <w:p w14:paraId="3AA996F0"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Orléans/Bordeaux Cestas</w:t>
            </w:r>
          </w:p>
        </w:tc>
        <w:tc>
          <w:tcPr>
            <w:tcW w:w="11" w:type="dxa"/>
            <w:vAlign w:val="center"/>
            <w:hideMark/>
          </w:tcPr>
          <w:p w14:paraId="17103B8C"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27644ED0" w14:textId="77777777" w:rsidTr="00B12E9A">
        <w:trPr>
          <w:trHeight w:val="300"/>
        </w:trPr>
        <w:tc>
          <w:tcPr>
            <w:tcW w:w="12151" w:type="dxa"/>
            <w:tcBorders>
              <w:top w:val="nil"/>
              <w:left w:val="single" w:sz="4" w:space="0" w:color="auto"/>
              <w:bottom w:val="single" w:sz="4" w:space="0" w:color="auto"/>
              <w:right w:val="nil"/>
            </w:tcBorders>
            <w:shd w:val="clear" w:color="auto" w:fill="auto"/>
            <w:vAlign w:val="center"/>
            <w:hideMark/>
          </w:tcPr>
          <w:p w14:paraId="15B038CD" w14:textId="77777777" w:rsidR="00B12E9A" w:rsidRPr="00B12E9A" w:rsidRDefault="00B12E9A" w:rsidP="00B12E9A">
            <w:pPr>
              <w:spacing w:after="0" w:line="240" w:lineRule="auto"/>
              <w:rPr>
                <w:rFonts w:ascii="Calibri" w:eastAsia="Times New Roman" w:hAnsi="Calibri" w:cs="Calibri"/>
                <w:color w:val="0070C0"/>
                <w:lang w:eastAsia="fr-FR"/>
              </w:rPr>
            </w:pPr>
            <w:r w:rsidRPr="00B12E9A">
              <w:rPr>
                <w:rFonts w:ascii="Calibri" w:eastAsia="Times New Roman" w:hAnsi="Calibri" w:cs="Calibri"/>
                <w:color w:val="0070C0"/>
                <w:lang w:eastAsia="fr-FR"/>
              </w:rPr>
              <w:t xml:space="preserve">Expertise scientifique : Analyse des spectres et utilisation de modèle de calibration, spectromètres labo et portables </w:t>
            </w:r>
          </w:p>
        </w:tc>
        <w:tc>
          <w:tcPr>
            <w:tcW w:w="2878" w:type="dxa"/>
            <w:tcBorders>
              <w:top w:val="nil"/>
              <w:left w:val="single" w:sz="4" w:space="0" w:color="auto"/>
              <w:bottom w:val="single" w:sz="4" w:space="0" w:color="auto"/>
              <w:right w:val="single" w:sz="4" w:space="0" w:color="auto"/>
            </w:tcBorders>
            <w:shd w:val="clear" w:color="auto" w:fill="auto"/>
            <w:noWrap/>
            <w:vAlign w:val="center"/>
            <w:hideMark/>
          </w:tcPr>
          <w:p w14:paraId="247FCA05"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Orléans/Bordeaux Cestas</w:t>
            </w:r>
          </w:p>
        </w:tc>
        <w:tc>
          <w:tcPr>
            <w:tcW w:w="11" w:type="dxa"/>
            <w:vAlign w:val="center"/>
            <w:hideMark/>
          </w:tcPr>
          <w:p w14:paraId="5575E879"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6E52677C" w14:textId="77777777" w:rsidTr="00B12E9A">
        <w:trPr>
          <w:trHeight w:val="300"/>
        </w:trPr>
        <w:tc>
          <w:tcPr>
            <w:tcW w:w="12151" w:type="dxa"/>
            <w:tcBorders>
              <w:top w:val="nil"/>
              <w:left w:val="single" w:sz="4" w:space="0" w:color="auto"/>
              <w:bottom w:val="single" w:sz="4" w:space="0" w:color="auto"/>
              <w:right w:val="nil"/>
            </w:tcBorders>
            <w:shd w:val="clear" w:color="000000" w:fill="FABF8F"/>
            <w:noWrap/>
            <w:vAlign w:val="center"/>
            <w:hideMark/>
          </w:tcPr>
          <w:p w14:paraId="4E3047C5" w14:textId="77777777" w:rsidR="00B12E9A" w:rsidRPr="00B12E9A" w:rsidRDefault="00B12E9A" w:rsidP="00B12E9A">
            <w:pPr>
              <w:spacing w:after="0" w:line="240" w:lineRule="auto"/>
              <w:rPr>
                <w:rFonts w:ascii="Calibri" w:eastAsia="Times New Roman" w:hAnsi="Calibri" w:cs="Calibri"/>
                <w:b/>
                <w:bCs/>
                <w:lang w:eastAsia="fr-FR"/>
              </w:rPr>
            </w:pPr>
            <w:r w:rsidRPr="00B12E9A">
              <w:rPr>
                <w:rFonts w:ascii="Calibri" w:eastAsia="Times New Roman" w:hAnsi="Calibri" w:cs="Calibri"/>
                <w:b/>
                <w:bCs/>
                <w:lang w:eastAsia="fr-FR"/>
              </w:rPr>
              <w:t>Microdensitométrie</w:t>
            </w:r>
          </w:p>
        </w:tc>
        <w:tc>
          <w:tcPr>
            <w:tcW w:w="2878" w:type="dxa"/>
            <w:tcBorders>
              <w:top w:val="nil"/>
              <w:left w:val="nil"/>
              <w:bottom w:val="single" w:sz="4" w:space="0" w:color="auto"/>
              <w:right w:val="single" w:sz="4" w:space="0" w:color="auto"/>
            </w:tcBorders>
            <w:shd w:val="clear" w:color="000000" w:fill="FABF8F"/>
            <w:noWrap/>
            <w:vAlign w:val="center"/>
            <w:hideMark/>
          </w:tcPr>
          <w:p w14:paraId="2D3E31FA" w14:textId="77777777" w:rsidR="00B12E9A" w:rsidRPr="00B12E9A" w:rsidRDefault="00B12E9A" w:rsidP="00B12E9A">
            <w:pPr>
              <w:spacing w:after="0" w:line="240" w:lineRule="auto"/>
              <w:rPr>
                <w:rFonts w:ascii="Calibri" w:eastAsia="Times New Roman" w:hAnsi="Calibri" w:cs="Calibri"/>
                <w:b/>
                <w:bCs/>
                <w:lang w:eastAsia="fr-FR"/>
              </w:rPr>
            </w:pPr>
            <w:r w:rsidRPr="00B12E9A">
              <w:rPr>
                <w:rFonts w:ascii="Calibri" w:eastAsia="Times New Roman" w:hAnsi="Calibri" w:cs="Calibri"/>
                <w:b/>
                <w:bCs/>
                <w:lang w:eastAsia="fr-FR"/>
              </w:rPr>
              <w:t> </w:t>
            </w:r>
          </w:p>
        </w:tc>
        <w:tc>
          <w:tcPr>
            <w:tcW w:w="11" w:type="dxa"/>
            <w:vAlign w:val="center"/>
            <w:hideMark/>
          </w:tcPr>
          <w:p w14:paraId="460FFC64"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7ED7E5E4" w14:textId="77777777" w:rsidTr="00B12E9A">
        <w:trPr>
          <w:trHeight w:val="300"/>
        </w:trPr>
        <w:tc>
          <w:tcPr>
            <w:tcW w:w="12151" w:type="dxa"/>
            <w:tcBorders>
              <w:top w:val="nil"/>
              <w:left w:val="single" w:sz="4" w:space="0" w:color="auto"/>
              <w:bottom w:val="single" w:sz="4" w:space="0" w:color="auto"/>
              <w:right w:val="single" w:sz="4" w:space="0" w:color="auto"/>
            </w:tcBorders>
            <w:shd w:val="clear" w:color="auto" w:fill="auto"/>
            <w:noWrap/>
            <w:vAlign w:val="center"/>
            <w:hideMark/>
          </w:tcPr>
          <w:p w14:paraId="6A58F41C"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Découpe de barreaux à la scie à ruban</w:t>
            </w:r>
          </w:p>
        </w:tc>
        <w:tc>
          <w:tcPr>
            <w:tcW w:w="2878" w:type="dxa"/>
            <w:tcBorders>
              <w:top w:val="nil"/>
              <w:left w:val="nil"/>
              <w:bottom w:val="single" w:sz="4" w:space="0" w:color="auto"/>
              <w:right w:val="single" w:sz="4" w:space="0" w:color="auto"/>
            </w:tcBorders>
            <w:shd w:val="clear" w:color="auto" w:fill="auto"/>
            <w:noWrap/>
            <w:vAlign w:val="center"/>
            <w:hideMark/>
          </w:tcPr>
          <w:p w14:paraId="7199BDF2"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Bordeaux Cestas</w:t>
            </w:r>
          </w:p>
        </w:tc>
        <w:tc>
          <w:tcPr>
            <w:tcW w:w="11" w:type="dxa"/>
            <w:vAlign w:val="center"/>
            <w:hideMark/>
          </w:tcPr>
          <w:p w14:paraId="3218DCB5"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4207190D" w14:textId="77777777" w:rsidTr="00B12E9A">
        <w:trPr>
          <w:trHeight w:val="300"/>
        </w:trPr>
        <w:tc>
          <w:tcPr>
            <w:tcW w:w="12151" w:type="dxa"/>
            <w:tcBorders>
              <w:top w:val="nil"/>
              <w:left w:val="single" w:sz="4" w:space="0" w:color="auto"/>
              <w:bottom w:val="single" w:sz="4" w:space="0" w:color="auto"/>
              <w:right w:val="single" w:sz="4" w:space="0" w:color="auto"/>
            </w:tcBorders>
            <w:shd w:val="clear" w:color="auto" w:fill="auto"/>
            <w:noWrap/>
            <w:vAlign w:val="center"/>
            <w:hideMark/>
          </w:tcPr>
          <w:p w14:paraId="3B9B4960"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Découpe des planchettes à la scie à lames jumelles</w:t>
            </w:r>
          </w:p>
        </w:tc>
        <w:tc>
          <w:tcPr>
            <w:tcW w:w="2878" w:type="dxa"/>
            <w:tcBorders>
              <w:top w:val="nil"/>
              <w:left w:val="nil"/>
              <w:bottom w:val="single" w:sz="4" w:space="0" w:color="auto"/>
              <w:right w:val="single" w:sz="4" w:space="0" w:color="auto"/>
            </w:tcBorders>
            <w:shd w:val="clear" w:color="auto" w:fill="auto"/>
            <w:noWrap/>
            <w:vAlign w:val="center"/>
            <w:hideMark/>
          </w:tcPr>
          <w:p w14:paraId="4F5AB0EE"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Bordeaux Cestas</w:t>
            </w:r>
          </w:p>
        </w:tc>
        <w:tc>
          <w:tcPr>
            <w:tcW w:w="11" w:type="dxa"/>
            <w:vAlign w:val="center"/>
            <w:hideMark/>
          </w:tcPr>
          <w:p w14:paraId="6542781F"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6EFF8084" w14:textId="77777777" w:rsidTr="00B12E9A">
        <w:trPr>
          <w:trHeight w:val="300"/>
        </w:trPr>
        <w:tc>
          <w:tcPr>
            <w:tcW w:w="12151" w:type="dxa"/>
            <w:tcBorders>
              <w:top w:val="nil"/>
              <w:left w:val="single" w:sz="4" w:space="0" w:color="auto"/>
              <w:bottom w:val="single" w:sz="4" w:space="0" w:color="auto"/>
              <w:right w:val="single" w:sz="4" w:space="0" w:color="auto"/>
            </w:tcBorders>
            <w:shd w:val="clear" w:color="auto" w:fill="auto"/>
            <w:noWrap/>
            <w:vAlign w:val="center"/>
            <w:hideMark/>
          </w:tcPr>
          <w:p w14:paraId="2558CEC2"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 xml:space="preserve">Dérésinage (traitement au pentane) </w:t>
            </w:r>
          </w:p>
        </w:tc>
        <w:tc>
          <w:tcPr>
            <w:tcW w:w="2878" w:type="dxa"/>
            <w:tcBorders>
              <w:top w:val="nil"/>
              <w:left w:val="nil"/>
              <w:bottom w:val="single" w:sz="4" w:space="0" w:color="auto"/>
              <w:right w:val="single" w:sz="4" w:space="0" w:color="auto"/>
            </w:tcBorders>
            <w:shd w:val="clear" w:color="auto" w:fill="auto"/>
            <w:noWrap/>
            <w:vAlign w:val="center"/>
            <w:hideMark/>
          </w:tcPr>
          <w:p w14:paraId="5B00A372"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Bordeaux Cestas</w:t>
            </w:r>
          </w:p>
        </w:tc>
        <w:tc>
          <w:tcPr>
            <w:tcW w:w="11" w:type="dxa"/>
            <w:vAlign w:val="center"/>
            <w:hideMark/>
          </w:tcPr>
          <w:p w14:paraId="428B2461"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17779286" w14:textId="77777777" w:rsidTr="00B12E9A">
        <w:trPr>
          <w:trHeight w:val="300"/>
        </w:trPr>
        <w:tc>
          <w:tcPr>
            <w:tcW w:w="12151" w:type="dxa"/>
            <w:tcBorders>
              <w:top w:val="nil"/>
              <w:left w:val="single" w:sz="4" w:space="0" w:color="auto"/>
              <w:bottom w:val="single" w:sz="4" w:space="0" w:color="auto"/>
              <w:right w:val="single" w:sz="4" w:space="0" w:color="auto"/>
            </w:tcBorders>
            <w:shd w:val="clear" w:color="auto" w:fill="auto"/>
            <w:noWrap/>
            <w:vAlign w:val="center"/>
            <w:hideMark/>
          </w:tcPr>
          <w:p w14:paraId="5AF23BA4"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 xml:space="preserve">Radiographie aux rayons X et développement film radio                                     </w:t>
            </w:r>
          </w:p>
        </w:tc>
        <w:tc>
          <w:tcPr>
            <w:tcW w:w="2878" w:type="dxa"/>
            <w:tcBorders>
              <w:top w:val="nil"/>
              <w:left w:val="nil"/>
              <w:bottom w:val="single" w:sz="4" w:space="0" w:color="auto"/>
              <w:right w:val="single" w:sz="4" w:space="0" w:color="auto"/>
            </w:tcBorders>
            <w:shd w:val="clear" w:color="auto" w:fill="auto"/>
            <w:noWrap/>
            <w:vAlign w:val="center"/>
            <w:hideMark/>
          </w:tcPr>
          <w:p w14:paraId="19E6EDCE"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Bordeaux Cestas</w:t>
            </w:r>
          </w:p>
        </w:tc>
        <w:tc>
          <w:tcPr>
            <w:tcW w:w="11" w:type="dxa"/>
            <w:vAlign w:val="center"/>
            <w:hideMark/>
          </w:tcPr>
          <w:p w14:paraId="4B3DA88A"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18DAA2AE" w14:textId="77777777" w:rsidTr="00B12E9A">
        <w:trPr>
          <w:trHeight w:val="300"/>
        </w:trPr>
        <w:tc>
          <w:tcPr>
            <w:tcW w:w="12151" w:type="dxa"/>
            <w:tcBorders>
              <w:top w:val="nil"/>
              <w:left w:val="single" w:sz="4" w:space="0" w:color="auto"/>
              <w:bottom w:val="single" w:sz="4" w:space="0" w:color="auto"/>
              <w:right w:val="nil"/>
            </w:tcBorders>
            <w:shd w:val="clear" w:color="auto" w:fill="auto"/>
            <w:noWrap/>
            <w:vAlign w:val="center"/>
            <w:hideMark/>
          </w:tcPr>
          <w:p w14:paraId="613CD0BB"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 xml:space="preserve">Analyse microdensitométrique sous </w:t>
            </w:r>
            <w:proofErr w:type="spellStart"/>
            <w:r w:rsidRPr="00B12E9A">
              <w:rPr>
                <w:rFonts w:ascii="Calibri" w:eastAsia="Times New Roman" w:hAnsi="Calibri" w:cs="Calibri"/>
                <w:lang w:eastAsia="fr-FR"/>
              </w:rPr>
              <w:t>Windendro</w:t>
            </w:r>
            <w:proofErr w:type="spellEnd"/>
            <w:r w:rsidRPr="00B12E9A">
              <w:rPr>
                <w:rFonts w:ascii="Calibri" w:eastAsia="Times New Roman" w:hAnsi="Calibri" w:cs="Calibri"/>
                <w:lang w:eastAsia="fr-FR"/>
              </w:rPr>
              <w:t xml:space="preserve"> avec scan</w:t>
            </w:r>
          </w:p>
        </w:tc>
        <w:tc>
          <w:tcPr>
            <w:tcW w:w="2878" w:type="dxa"/>
            <w:tcBorders>
              <w:top w:val="nil"/>
              <w:left w:val="single" w:sz="4" w:space="0" w:color="auto"/>
              <w:bottom w:val="single" w:sz="4" w:space="0" w:color="auto"/>
              <w:right w:val="single" w:sz="4" w:space="0" w:color="auto"/>
            </w:tcBorders>
            <w:shd w:val="clear" w:color="auto" w:fill="auto"/>
            <w:noWrap/>
            <w:vAlign w:val="center"/>
            <w:hideMark/>
          </w:tcPr>
          <w:p w14:paraId="75207CA8"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Bordeaux Cestas</w:t>
            </w:r>
          </w:p>
        </w:tc>
        <w:tc>
          <w:tcPr>
            <w:tcW w:w="11" w:type="dxa"/>
            <w:vAlign w:val="center"/>
            <w:hideMark/>
          </w:tcPr>
          <w:p w14:paraId="7A5B3A5B"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132BEC18" w14:textId="77777777" w:rsidTr="00B12E9A">
        <w:trPr>
          <w:trHeight w:val="300"/>
        </w:trPr>
        <w:tc>
          <w:tcPr>
            <w:tcW w:w="12151" w:type="dxa"/>
            <w:tcBorders>
              <w:top w:val="nil"/>
              <w:left w:val="single" w:sz="4" w:space="0" w:color="auto"/>
              <w:bottom w:val="single" w:sz="4" w:space="0" w:color="auto"/>
              <w:right w:val="nil"/>
            </w:tcBorders>
            <w:shd w:val="clear" w:color="auto" w:fill="auto"/>
            <w:vAlign w:val="center"/>
            <w:hideMark/>
          </w:tcPr>
          <w:p w14:paraId="169FBD2A"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Expertise scientifique : Analyses des données (tarif horaire)</w:t>
            </w:r>
          </w:p>
        </w:tc>
        <w:tc>
          <w:tcPr>
            <w:tcW w:w="2878" w:type="dxa"/>
            <w:tcBorders>
              <w:top w:val="nil"/>
              <w:left w:val="nil"/>
              <w:bottom w:val="single" w:sz="4" w:space="0" w:color="auto"/>
              <w:right w:val="single" w:sz="4" w:space="0" w:color="auto"/>
            </w:tcBorders>
            <w:shd w:val="clear" w:color="auto" w:fill="auto"/>
            <w:noWrap/>
            <w:vAlign w:val="center"/>
            <w:hideMark/>
          </w:tcPr>
          <w:p w14:paraId="0928A078"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Orléans</w:t>
            </w:r>
          </w:p>
        </w:tc>
        <w:tc>
          <w:tcPr>
            <w:tcW w:w="11" w:type="dxa"/>
            <w:vAlign w:val="center"/>
            <w:hideMark/>
          </w:tcPr>
          <w:p w14:paraId="76A0D583"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6AE35A9F" w14:textId="77777777" w:rsidTr="00B12E9A">
        <w:trPr>
          <w:trHeight w:val="300"/>
        </w:trPr>
        <w:tc>
          <w:tcPr>
            <w:tcW w:w="12151" w:type="dxa"/>
            <w:tcBorders>
              <w:top w:val="nil"/>
              <w:left w:val="single" w:sz="4" w:space="0" w:color="auto"/>
              <w:bottom w:val="single" w:sz="4" w:space="0" w:color="auto"/>
              <w:right w:val="nil"/>
            </w:tcBorders>
            <w:shd w:val="clear" w:color="000000" w:fill="FABF8F"/>
            <w:noWrap/>
            <w:vAlign w:val="center"/>
            <w:hideMark/>
          </w:tcPr>
          <w:p w14:paraId="170CFE9B" w14:textId="77777777" w:rsidR="00B12E9A" w:rsidRPr="00B12E9A" w:rsidRDefault="00B12E9A" w:rsidP="00B12E9A">
            <w:pPr>
              <w:spacing w:after="0" w:line="240" w:lineRule="auto"/>
              <w:rPr>
                <w:rFonts w:ascii="Calibri" w:eastAsia="Times New Roman" w:hAnsi="Calibri" w:cs="Calibri"/>
                <w:b/>
                <w:bCs/>
                <w:lang w:eastAsia="fr-FR"/>
              </w:rPr>
            </w:pPr>
            <w:r w:rsidRPr="00B12E9A">
              <w:rPr>
                <w:rFonts w:ascii="Calibri" w:eastAsia="Times New Roman" w:hAnsi="Calibri" w:cs="Calibri"/>
                <w:b/>
                <w:bCs/>
                <w:lang w:eastAsia="fr-FR"/>
              </w:rPr>
              <w:lastRenderedPageBreak/>
              <w:t>Mesure des propriétés physiques et mécaniques du bois</w:t>
            </w:r>
          </w:p>
        </w:tc>
        <w:tc>
          <w:tcPr>
            <w:tcW w:w="2878" w:type="dxa"/>
            <w:tcBorders>
              <w:top w:val="nil"/>
              <w:left w:val="nil"/>
              <w:bottom w:val="single" w:sz="4" w:space="0" w:color="auto"/>
              <w:right w:val="single" w:sz="4" w:space="0" w:color="auto"/>
            </w:tcBorders>
            <w:shd w:val="clear" w:color="000000" w:fill="FABF8F"/>
            <w:noWrap/>
            <w:vAlign w:val="center"/>
            <w:hideMark/>
          </w:tcPr>
          <w:p w14:paraId="68904863" w14:textId="77777777" w:rsidR="00B12E9A" w:rsidRPr="00B12E9A" w:rsidRDefault="00B12E9A" w:rsidP="00B12E9A">
            <w:pPr>
              <w:spacing w:after="0" w:line="240" w:lineRule="auto"/>
              <w:rPr>
                <w:rFonts w:ascii="Calibri" w:eastAsia="Times New Roman" w:hAnsi="Calibri" w:cs="Calibri"/>
                <w:b/>
                <w:bCs/>
                <w:lang w:eastAsia="fr-FR"/>
              </w:rPr>
            </w:pPr>
            <w:r w:rsidRPr="00B12E9A">
              <w:rPr>
                <w:rFonts w:ascii="Calibri" w:eastAsia="Times New Roman" w:hAnsi="Calibri" w:cs="Calibri"/>
                <w:b/>
                <w:bCs/>
                <w:lang w:eastAsia="fr-FR"/>
              </w:rPr>
              <w:t> </w:t>
            </w:r>
          </w:p>
        </w:tc>
        <w:tc>
          <w:tcPr>
            <w:tcW w:w="11" w:type="dxa"/>
            <w:vAlign w:val="center"/>
            <w:hideMark/>
          </w:tcPr>
          <w:p w14:paraId="0235F421"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1523CDC9" w14:textId="77777777" w:rsidTr="00B12E9A">
        <w:trPr>
          <w:trHeight w:val="300"/>
        </w:trPr>
        <w:tc>
          <w:tcPr>
            <w:tcW w:w="12151" w:type="dxa"/>
            <w:tcBorders>
              <w:top w:val="nil"/>
              <w:left w:val="single" w:sz="4" w:space="0" w:color="auto"/>
              <w:bottom w:val="single" w:sz="4" w:space="0" w:color="auto"/>
              <w:right w:val="single" w:sz="4" w:space="0" w:color="auto"/>
            </w:tcBorders>
            <w:shd w:val="clear" w:color="auto" w:fill="auto"/>
            <w:noWrap/>
            <w:vAlign w:val="center"/>
            <w:hideMark/>
          </w:tcPr>
          <w:p w14:paraId="2F186E4A" w14:textId="77777777" w:rsidR="00B12E9A" w:rsidRPr="00B12E9A" w:rsidRDefault="00B12E9A" w:rsidP="00B12E9A">
            <w:pPr>
              <w:spacing w:after="0" w:line="240" w:lineRule="auto"/>
              <w:rPr>
                <w:rFonts w:ascii="Calibri" w:eastAsia="Times New Roman" w:hAnsi="Calibri" w:cs="Calibri"/>
                <w:color w:val="0070C0"/>
                <w:lang w:eastAsia="fr-FR"/>
              </w:rPr>
            </w:pPr>
            <w:r w:rsidRPr="00B12E9A">
              <w:rPr>
                <w:rFonts w:ascii="Calibri" w:eastAsia="Times New Roman" w:hAnsi="Calibri" w:cs="Calibri"/>
                <w:color w:val="0070C0"/>
                <w:lang w:eastAsia="fr-FR"/>
              </w:rPr>
              <w:t xml:space="preserve">Mesure de l'infradensité du bois </w:t>
            </w:r>
          </w:p>
        </w:tc>
        <w:tc>
          <w:tcPr>
            <w:tcW w:w="2878" w:type="dxa"/>
            <w:tcBorders>
              <w:top w:val="nil"/>
              <w:left w:val="nil"/>
              <w:bottom w:val="single" w:sz="4" w:space="0" w:color="auto"/>
              <w:right w:val="single" w:sz="4" w:space="0" w:color="auto"/>
            </w:tcBorders>
            <w:shd w:val="clear" w:color="auto" w:fill="auto"/>
            <w:noWrap/>
            <w:vAlign w:val="center"/>
            <w:hideMark/>
          </w:tcPr>
          <w:p w14:paraId="574BE645"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Orléans</w:t>
            </w:r>
          </w:p>
        </w:tc>
        <w:tc>
          <w:tcPr>
            <w:tcW w:w="11" w:type="dxa"/>
            <w:vAlign w:val="center"/>
            <w:hideMark/>
          </w:tcPr>
          <w:p w14:paraId="15CDD9A8"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45535F63" w14:textId="77777777" w:rsidTr="00B12E9A">
        <w:trPr>
          <w:trHeight w:val="300"/>
        </w:trPr>
        <w:tc>
          <w:tcPr>
            <w:tcW w:w="12151" w:type="dxa"/>
            <w:tcBorders>
              <w:top w:val="nil"/>
              <w:left w:val="single" w:sz="4" w:space="0" w:color="auto"/>
              <w:bottom w:val="single" w:sz="4" w:space="0" w:color="auto"/>
              <w:right w:val="single" w:sz="4" w:space="0" w:color="auto"/>
            </w:tcBorders>
            <w:shd w:val="clear" w:color="auto" w:fill="auto"/>
            <w:noWrap/>
            <w:vAlign w:val="center"/>
            <w:hideMark/>
          </w:tcPr>
          <w:p w14:paraId="199A6400" w14:textId="77777777" w:rsidR="00B12E9A" w:rsidRPr="00B12E9A" w:rsidRDefault="00B12E9A" w:rsidP="00B12E9A">
            <w:pPr>
              <w:spacing w:after="0" w:line="240" w:lineRule="auto"/>
              <w:rPr>
                <w:rFonts w:ascii="Calibri" w:eastAsia="Times New Roman" w:hAnsi="Calibri" w:cs="Calibri"/>
                <w:color w:val="0070C0"/>
                <w:lang w:eastAsia="fr-FR"/>
              </w:rPr>
            </w:pPr>
            <w:r w:rsidRPr="00B12E9A">
              <w:rPr>
                <w:rFonts w:ascii="Calibri" w:eastAsia="Times New Roman" w:hAnsi="Calibri" w:cs="Calibri"/>
                <w:color w:val="0070C0"/>
                <w:lang w:eastAsia="fr-FR"/>
              </w:rPr>
              <w:t xml:space="preserve">Mesure de la couleur (modèle </w:t>
            </w:r>
            <w:proofErr w:type="spellStart"/>
            <w:r w:rsidRPr="00B12E9A">
              <w:rPr>
                <w:rFonts w:ascii="Calibri" w:eastAsia="Times New Roman" w:hAnsi="Calibri" w:cs="Calibri"/>
                <w:color w:val="0070C0"/>
                <w:lang w:eastAsia="fr-FR"/>
              </w:rPr>
              <w:t>CIELab</w:t>
            </w:r>
            <w:proofErr w:type="spellEnd"/>
            <w:r w:rsidRPr="00B12E9A">
              <w:rPr>
                <w:rFonts w:ascii="Calibri" w:eastAsia="Times New Roman" w:hAnsi="Calibri" w:cs="Calibri"/>
                <w:color w:val="0070C0"/>
                <w:lang w:eastAsia="fr-FR"/>
              </w:rPr>
              <w:t xml:space="preserve">), spectrocolorimètre </w:t>
            </w:r>
            <w:r w:rsidRPr="00B12E9A">
              <w:rPr>
                <w:rFonts w:ascii="Calibri" w:eastAsia="Times New Roman" w:hAnsi="Calibri" w:cs="Calibri"/>
                <w:b/>
                <w:bCs/>
                <w:color w:val="0070C0"/>
                <w:lang w:eastAsia="fr-FR"/>
              </w:rPr>
              <w:t>Konica-Minolta</w:t>
            </w:r>
          </w:p>
        </w:tc>
        <w:tc>
          <w:tcPr>
            <w:tcW w:w="2878" w:type="dxa"/>
            <w:tcBorders>
              <w:top w:val="nil"/>
              <w:left w:val="nil"/>
              <w:bottom w:val="single" w:sz="4" w:space="0" w:color="auto"/>
              <w:right w:val="single" w:sz="4" w:space="0" w:color="auto"/>
            </w:tcBorders>
            <w:shd w:val="clear" w:color="auto" w:fill="auto"/>
            <w:noWrap/>
            <w:vAlign w:val="center"/>
            <w:hideMark/>
          </w:tcPr>
          <w:p w14:paraId="52FB0E85"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Orléans</w:t>
            </w:r>
          </w:p>
        </w:tc>
        <w:tc>
          <w:tcPr>
            <w:tcW w:w="11" w:type="dxa"/>
            <w:vAlign w:val="center"/>
            <w:hideMark/>
          </w:tcPr>
          <w:p w14:paraId="0468D8D7"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086A71AF" w14:textId="77777777" w:rsidTr="00B12E9A">
        <w:trPr>
          <w:trHeight w:val="300"/>
        </w:trPr>
        <w:tc>
          <w:tcPr>
            <w:tcW w:w="12151" w:type="dxa"/>
            <w:tcBorders>
              <w:top w:val="nil"/>
              <w:left w:val="single" w:sz="4" w:space="0" w:color="auto"/>
              <w:bottom w:val="single" w:sz="4" w:space="0" w:color="auto"/>
              <w:right w:val="nil"/>
            </w:tcBorders>
            <w:shd w:val="clear" w:color="000000" w:fill="FABF8F"/>
            <w:noWrap/>
            <w:vAlign w:val="center"/>
            <w:hideMark/>
          </w:tcPr>
          <w:p w14:paraId="2A7F240B" w14:textId="77777777" w:rsidR="00B12E9A" w:rsidRPr="00B12E9A" w:rsidRDefault="00B12E9A" w:rsidP="00B12E9A">
            <w:pPr>
              <w:spacing w:after="0" w:line="240" w:lineRule="auto"/>
              <w:rPr>
                <w:rFonts w:ascii="Calibri" w:eastAsia="Times New Roman" w:hAnsi="Calibri" w:cs="Calibri"/>
                <w:b/>
                <w:bCs/>
                <w:lang w:eastAsia="fr-FR"/>
              </w:rPr>
            </w:pPr>
            <w:r w:rsidRPr="00B12E9A">
              <w:rPr>
                <w:rFonts w:ascii="Calibri" w:eastAsia="Times New Roman" w:hAnsi="Calibri" w:cs="Calibri"/>
                <w:b/>
                <w:bCs/>
                <w:lang w:eastAsia="fr-FR"/>
              </w:rPr>
              <w:t>Mesure des propriétés hydrauliques des arbres et des plantes</w:t>
            </w:r>
          </w:p>
        </w:tc>
        <w:tc>
          <w:tcPr>
            <w:tcW w:w="2878" w:type="dxa"/>
            <w:tcBorders>
              <w:top w:val="nil"/>
              <w:left w:val="nil"/>
              <w:bottom w:val="single" w:sz="4" w:space="0" w:color="auto"/>
              <w:right w:val="single" w:sz="4" w:space="0" w:color="auto"/>
            </w:tcBorders>
            <w:shd w:val="clear" w:color="000000" w:fill="FABF8F"/>
            <w:noWrap/>
            <w:vAlign w:val="center"/>
            <w:hideMark/>
          </w:tcPr>
          <w:p w14:paraId="6A9693FC" w14:textId="77777777" w:rsidR="00B12E9A" w:rsidRPr="00B12E9A" w:rsidRDefault="00B12E9A" w:rsidP="00B12E9A">
            <w:pPr>
              <w:spacing w:after="0" w:line="240" w:lineRule="auto"/>
              <w:rPr>
                <w:rFonts w:ascii="Calibri" w:eastAsia="Times New Roman" w:hAnsi="Calibri" w:cs="Calibri"/>
                <w:b/>
                <w:bCs/>
                <w:lang w:eastAsia="fr-FR"/>
              </w:rPr>
            </w:pPr>
            <w:r w:rsidRPr="00B12E9A">
              <w:rPr>
                <w:rFonts w:ascii="Calibri" w:eastAsia="Times New Roman" w:hAnsi="Calibri" w:cs="Calibri"/>
                <w:b/>
                <w:bCs/>
                <w:lang w:eastAsia="fr-FR"/>
              </w:rPr>
              <w:t> </w:t>
            </w:r>
          </w:p>
        </w:tc>
        <w:tc>
          <w:tcPr>
            <w:tcW w:w="11" w:type="dxa"/>
            <w:vAlign w:val="center"/>
            <w:hideMark/>
          </w:tcPr>
          <w:p w14:paraId="2DB80A28"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38FFB853" w14:textId="77777777" w:rsidTr="00B12E9A">
        <w:trPr>
          <w:trHeight w:val="300"/>
        </w:trPr>
        <w:tc>
          <w:tcPr>
            <w:tcW w:w="12151" w:type="dxa"/>
            <w:tcBorders>
              <w:top w:val="nil"/>
              <w:left w:val="single" w:sz="4" w:space="0" w:color="auto"/>
              <w:bottom w:val="single" w:sz="4" w:space="0" w:color="auto"/>
              <w:right w:val="single" w:sz="4" w:space="0" w:color="auto"/>
            </w:tcBorders>
            <w:shd w:val="clear" w:color="auto" w:fill="auto"/>
            <w:noWrap/>
            <w:vAlign w:val="center"/>
            <w:hideMark/>
          </w:tcPr>
          <w:p w14:paraId="7697EF2F"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 xml:space="preserve">Espèces vulnérables:  pour 1 </w:t>
            </w:r>
            <w:proofErr w:type="spellStart"/>
            <w:r w:rsidRPr="00B12E9A">
              <w:rPr>
                <w:rFonts w:ascii="Calibri" w:eastAsia="Times New Roman" w:hAnsi="Calibri" w:cs="Calibri"/>
                <w:lang w:eastAsia="fr-FR"/>
              </w:rPr>
              <w:t>Vulnerability</w:t>
            </w:r>
            <w:proofErr w:type="spellEnd"/>
            <w:r w:rsidRPr="00B12E9A">
              <w:rPr>
                <w:rFonts w:ascii="Calibri" w:eastAsia="Times New Roman" w:hAnsi="Calibri" w:cs="Calibri"/>
                <w:lang w:eastAsia="fr-FR"/>
              </w:rPr>
              <w:t xml:space="preserve"> </w:t>
            </w:r>
            <w:proofErr w:type="spellStart"/>
            <w:r w:rsidRPr="00B12E9A">
              <w:rPr>
                <w:rFonts w:ascii="Calibri" w:eastAsia="Times New Roman" w:hAnsi="Calibri" w:cs="Calibri"/>
                <w:lang w:eastAsia="fr-FR"/>
              </w:rPr>
              <w:t>Curve</w:t>
            </w:r>
            <w:proofErr w:type="spellEnd"/>
            <w:r w:rsidRPr="00B12E9A">
              <w:rPr>
                <w:rFonts w:ascii="Calibri" w:eastAsia="Times New Roman" w:hAnsi="Calibri" w:cs="Calibri"/>
                <w:lang w:eastAsia="fr-FR"/>
              </w:rPr>
              <w:t xml:space="preserve">, </w:t>
            </w:r>
            <w:r w:rsidRPr="00B12E9A">
              <w:rPr>
                <w:rFonts w:ascii="Calibri" w:eastAsia="Times New Roman" w:hAnsi="Calibri" w:cs="Calibri"/>
                <w:b/>
                <w:bCs/>
                <w:lang w:eastAsia="fr-FR"/>
              </w:rPr>
              <w:t>CAVI STANDARD</w:t>
            </w:r>
          </w:p>
        </w:tc>
        <w:tc>
          <w:tcPr>
            <w:tcW w:w="2878" w:type="dxa"/>
            <w:tcBorders>
              <w:top w:val="nil"/>
              <w:left w:val="nil"/>
              <w:bottom w:val="single" w:sz="4" w:space="0" w:color="auto"/>
              <w:right w:val="single" w:sz="4" w:space="0" w:color="auto"/>
            </w:tcBorders>
            <w:shd w:val="clear" w:color="auto" w:fill="auto"/>
            <w:noWrap/>
            <w:vAlign w:val="center"/>
            <w:hideMark/>
          </w:tcPr>
          <w:p w14:paraId="3DBFC926"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Bordeaux Pessac/Clermont</w:t>
            </w:r>
          </w:p>
        </w:tc>
        <w:tc>
          <w:tcPr>
            <w:tcW w:w="11" w:type="dxa"/>
            <w:vAlign w:val="center"/>
            <w:hideMark/>
          </w:tcPr>
          <w:p w14:paraId="01948004"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42AC4DCD" w14:textId="77777777" w:rsidTr="00B12E9A">
        <w:trPr>
          <w:trHeight w:val="300"/>
        </w:trPr>
        <w:tc>
          <w:tcPr>
            <w:tcW w:w="12151" w:type="dxa"/>
            <w:tcBorders>
              <w:top w:val="nil"/>
              <w:left w:val="single" w:sz="4" w:space="0" w:color="auto"/>
              <w:bottom w:val="single" w:sz="4" w:space="0" w:color="auto"/>
              <w:right w:val="single" w:sz="4" w:space="0" w:color="auto"/>
            </w:tcBorders>
            <w:shd w:val="clear" w:color="auto" w:fill="auto"/>
            <w:noWrap/>
            <w:vAlign w:val="center"/>
            <w:hideMark/>
          </w:tcPr>
          <w:p w14:paraId="454F1BB3"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 xml:space="preserve">Espèces résistantes:  pour 1 </w:t>
            </w:r>
            <w:proofErr w:type="spellStart"/>
            <w:r w:rsidRPr="00B12E9A">
              <w:rPr>
                <w:rFonts w:ascii="Calibri" w:eastAsia="Times New Roman" w:hAnsi="Calibri" w:cs="Calibri"/>
                <w:lang w:eastAsia="fr-FR"/>
              </w:rPr>
              <w:t>Vulnerability</w:t>
            </w:r>
            <w:proofErr w:type="spellEnd"/>
            <w:r w:rsidRPr="00B12E9A">
              <w:rPr>
                <w:rFonts w:ascii="Calibri" w:eastAsia="Times New Roman" w:hAnsi="Calibri" w:cs="Calibri"/>
                <w:lang w:eastAsia="fr-FR"/>
              </w:rPr>
              <w:t xml:space="preserve"> </w:t>
            </w:r>
            <w:proofErr w:type="spellStart"/>
            <w:r w:rsidRPr="00B12E9A">
              <w:rPr>
                <w:rFonts w:ascii="Calibri" w:eastAsia="Times New Roman" w:hAnsi="Calibri" w:cs="Calibri"/>
                <w:lang w:eastAsia="fr-FR"/>
              </w:rPr>
              <w:t>Curve</w:t>
            </w:r>
            <w:proofErr w:type="spellEnd"/>
            <w:r w:rsidRPr="00B12E9A">
              <w:rPr>
                <w:rFonts w:ascii="Calibri" w:eastAsia="Times New Roman" w:hAnsi="Calibri" w:cs="Calibri"/>
                <w:lang w:eastAsia="fr-FR"/>
              </w:rPr>
              <w:t xml:space="preserve">, </w:t>
            </w:r>
            <w:r w:rsidRPr="00B12E9A">
              <w:rPr>
                <w:rFonts w:ascii="Calibri" w:eastAsia="Times New Roman" w:hAnsi="Calibri" w:cs="Calibri"/>
                <w:b/>
                <w:bCs/>
                <w:lang w:eastAsia="fr-FR"/>
              </w:rPr>
              <w:t>CAVI STANDARD</w:t>
            </w:r>
          </w:p>
        </w:tc>
        <w:tc>
          <w:tcPr>
            <w:tcW w:w="2878" w:type="dxa"/>
            <w:tcBorders>
              <w:top w:val="nil"/>
              <w:left w:val="nil"/>
              <w:bottom w:val="single" w:sz="4" w:space="0" w:color="auto"/>
              <w:right w:val="single" w:sz="4" w:space="0" w:color="auto"/>
            </w:tcBorders>
            <w:shd w:val="clear" w:color="auto" w:fill="auto"/>
            <w:noWrap/>
            <w:vAlign w:val="center"/>
            <w:hideMark/>
          </w:tcPr>
          <w:p w14:paraId="06E67547"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Bordeaux Pessac/Clermont</w:t>
            </w:r>
          </w:p>
        </w:tc>
        <w:tc>
          <w:tcPr>
            <w:tcW w:w="11" w:type="dxa"/>
            <w:vAlign w:val="center"/>
            <w:hideMark/>
          </w:tcPr>
          <w:p w14:paraId="522DD0B3"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102D737C" w14:textId="77777777" w:rsidTr="00B12E9A">
        <w:trPr>
          <w:trHeight w:val="300"/>
        </w:trPr>
        <w:tc>
          <w:tcPr>
            <w:tcW w:w="12151" w:type="dxa"/>
            <w:tcBorders>
              <w:top w:val="nil"/>
              <w:left w:val="single" w:sz="4" w:space="0" w:color="auto"/>
              <w:bottom w:val="single" w:sz="4" w:space="0" w:color="auto"/>
              <w:right w:val="single" w:sz="4" w:space="0" w:color="auto"/>
            </w:tcBorders>
            <w:shd w:val="clear" w:color="auto" w:fill="auto"/>
            <w:noWrap/>
            <w:vAlign w:val="center"/>
            <w:hideMark/>
          </w:tcPr>
          <w:p w14:paraId="67318517"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 xml:space="preserve">Espèces vulnérables, vigne: pour 1 VC, </w:t>
            </w:r>
            <w:r w:rsidRPr="00B12E9A">
              <w:rPr>
                <w:rFonts w:ascii="Calibri" w:eastAsia="Times New Roman" w:hAnsi="Calibri" w:cs="Calibri"/>
                <w:b/>
                <w:bCs/>
                <w:lang w:eastAsia="fr-FR"/>
              </w:rPr>
              <w:t>CAVI 1000</w:t>
            </w:r>
          </w:p>
        </w:tc>
        <w:tc>
          <w:tcPr>
            <w:tcW w:w="2878" w:type="dxa"/>
            <w:tcBorders>
              <w:top w:val="nil"/>
              <w:left w:val="nil"/>
              <w:bottom w:val="single" w:sz="4" w:space="0" w:color="auto"/>
              <w:right w:val="single" w:sz="4" w:space="0" w:color="auto"/>
            </w:tcBorders>
            <w:shd w:val="clear" w:color="auto" w:fill="auto"/>
            <w:noWrap/>
            <w:vAlign w:val="center"/>
            <w:hideMark/>
          </w:tcPr>
          <w:p w14:paraId="71CBB877"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 xml:space="preserve">Bordeaux Pessac </w:t>
            </w:r>
          </w:p>
        </w:tc>
        <w:tc>
          <w:tcPr>
            <w:tcW w:w="11" w:type="dxa"/>
            <w:vAlign w:val="center"/>
            <w:hideMark/>
          </w:tcPr>
          <w:p w14:paraId="2F70A9C3"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4A2AE917" w14:textId="77777777" w:rsidTr="00B12E9A">
        <w:trPr>
          <w:trHeight w:val="300"/>
        </w:trPr>
        <w:tc>
          <w:tcPr>
            <w:tcW w:w="12151" w:type="dxa"/>
            <w:tcBorders>
              <w:top w:val="nil"/>
              <w:left w:val="single" w:sz="4" w:space="0" w:color="auto"/>
              <w:bottom w:val="single" w:sz="4" w:space="0" w:color="auto"/>
              <w:right w:val="single" w:sz="4" w:space="0" w:color="auto"/>
            </w:tcBorders>
            <w:shd w:val="clear" w:color="auto" w:fill="auto"/>
            <w:noWrap/>
            <w:vAlign w:val="center"/>
            <w:hideMark/>
          </w:tcPr>
          <w:p w14:paraId="3AB42720"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Espèces vulnérables, tropical: pour 1 VC,</w:t>
            </w:r>
            <w:r w:rsidRPr="00B12E9A">
              <w:rPr>
                <w:rFonts w:ascii="Calibri" w:eastAsia="Times New Roman" w:hAnsi="Calibri" w:cs="Calibri"/>
                <w:b/>
                <w:bCs/>
                <w:lang w:eastAsia="fr-FR"/>
              </w:rPr>
              <w:t xml:space="preserve"> CAVI 1000</w:t>
            </w:r>
          </w:p>
        </w:tc>
        <w:tc>
          <w:tcPr>
            <w:tcW w:w="2878" w:type="dxa"/>
            <w:tcBorders>
              <w:top w:val="nil"/>
              <w:left w:val="nil"/>
              <w:bottom w:val="single" w:sz="4" w:space="0" w:color="auto"/>
              <w:right w:val="single" w:sz="4" w:space="0" w:color="auto"/>
            </w:tcBorders>
            <w:shd w:val="clear" w:color="auto" w:fill="auto"/>
            <w:noWrap/>
            <w:vAlign w:val="center"/>
            <w:hideMark/>
          </w:tcPr>
          <w:p w14:paraId="2C4DD09E"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 xml:space="preserve">Bordeaux Pessac </w:t>
            </w:r>
          </w:p>
        </w:tc>
        <w:tc>
          <w:tcPr>
            <w:tcW w:w="11" w:type="dxa"/>
            <w:vAlign w:val="center"/>
            <w:hideMark/>
          </w:tcPr>
          <w:p w14:paraId="4048F6A5"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50CC740C" w14:textId="77777777" w:rsidTr="00B12E9A">
        <w:trPr>
          <w:trHeight w:val="300"/>
        </w:trPr>
        <w:tc>
          <w:tcPr>
            <w:tcW w:w="12151" w:type="dxa"/>
            <w:tcBorders>
              <w:top w:val="nil"/>
              <w:left w:val="single" w:sz="4" w:space="0" w:color="auto"/>
              <w:bottom w:val="single" w:sz="4" w:space="0" w:color="auto"/>
              <w:right w:val="single" w:sz="4" w:space="0" w:color="auto"/>
            </w:tcBorders>
            <w:shd w:val="clear" w:color="auto" w:fill="auto"/>
            <w:noWrap/>
            <w:vAlign w:val="center"/>
            <w:hideMark/>
          </w:tcPr>
          <w:p w14:paraId="6B3CE654"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 xml:space="preserve">Espèces résistantes, chêne vert:  pour 1 VC, </w:t>
            </w:r>
            <w:r w:rsidRPr="00B12E9A">
              <w:rPr>
                <w:rFonts w:ascii="Calibri" w:eastAsia="Times New Roman" w:hAnsi="Calibri" w:cs="Calibri"/>
                <w:b/>
                <w:bCs/>
                <w:lang w:eastAsia="fr-FR"/>
              </w:rPr>
              <w:t>CAVI 1000</w:t>
            </w:r>
          </w:p>
        </w:tc>
        <w:tc>
          <w:tcPr>
            <w:tcW w:w="2878" w:type="dxa"/>
            <w:tcBorders>
              <w:top w:val="nil"/>
              <w:left w:val="nil"/>
              <w:bottom w:val="single" w:sz="4" w:space="0" w:color="auto"/>
              <w:right w:val="single" w:sz="4" w:space="0" w:color="auto"/>
            </w:tcBorders>
            <w:shd w:val="clear" w:color="auto" w:fill="auto"/>
            <w:noWrap/>
            <w:vAlign w:val="center"/>
            <w:hideMark/>
          </w:tcPr>
          <w:p w14:paraId="1A5D0F97"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 xml:space="preserve">Bordeaux Pessac </w:t>
            </w:r>
          </w:p>
        </w:tc>
        <w:tc>
          <w:tcPr>
            <w:tcW w:w="11" w:type="dxa"/>
            <w:vAlign w:val="center"/>
            <w:hideMark/>
          </w:tcPr>
          <w:p w14:paraId="7F2BDD0F"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53E3B590" w14:textId="77777777" w:rsidTr="00B12E9A">
        <w:trPr>
          <w:trHeight w:val="255"/>
        </w:trPr>
        <w:tc>
          <w:tcPr>
            <w:tcW w:w="12151" w:type="dxa"/>
            <w:tcBorders>
              <w:top w:val="nil"/>
              <w:left w:val="single" w:sz="4" w:space="0" w:color="auto"/>
              <w:bottom w:val="single" w:sz="4" w:space="0" w:color="auto"/>
              <w:right w:val="single" w:sz="4" w:space="0" w:color="auto"/>
            </w:tcBorders>
            <w:shd w:val="clear" w:color="auto" w:fill="auto"/>
            <w:noWrap/>
            <w:vAlign w:val="center"/>
            <w:hideMark/>
          </w:tcPr>
          <w:p w14:paraId="4E8CC3E7"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 xml:space="preserve">Herbacées: pour 1VC, </w:t>
            </w:r>
            <w:r w:rsidRPr="00B12E9A">
              <w:rPr>
                <w:rFonts w:ascii="Calibri" w:eastAsia="Times New Roman" w:hAnsi="Calibri" w:cs="Calibri"/>
                <w:b/>
                <w:bCs/>
                <w:lang w:eastAsia="fr-FR"/>
              </w:rPr>
              <w:t>CAVI SMALL &amp; MEDIUM</w:t>
            </w:r>
          </w:p>
        </w:tc>
        <w:tc>
          <w:tcPr>
            <w:tcW w:w="2878" w:type="dxa"/>
            <w:tcBorders>
              <w:top w:val="nil"/>
              <w:left w:val="nil"/>
              <w:bottom w:val="single" w:sz="4" w:space="0" w:color="auto"/>
              <w:right w:val="single" w:sz="4" w:space="0" w:color="auto"/>
            </w:tcBorders>
            <w:shd w:val="clear" w:color="auto" w:fill="auto"/>
            <w:noWrap/>
            <w:vAlign w:val="center"/>
            <w:hideMark/>
          </w:tcPr>
          <w:p w14:paraId="09446311"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Bordeaux Pessac/Clermont</w:t>
            </w:r>
          </w:p>
        </w:tc>
        <w:tc>
          <w:tcPr>
            <w:tcW w:w="11" w:type="dxa"/>
            <w:vAlign w:val="center"/>
            <w:hideMark/>
          </w:tcPr>
          <w:p w14:paraId="1F99371A"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613DC30C" w14:textId="77777777" w:rsidTr="00B12E9A">
        <w:trPr>
          <w:trHeight w:val="300"/>
        </w:trPr>
        <w:tc>
          <w:tcPr>
            <w:tcW w:w="12151" w:type="dxa"/>
            <w:tcBorders>
              <w:top w:val="nil"/>
              <w:left w:val="single" w:sz="4" w:space="0" w:color="auto"/>
              <w:bottom w:val="single" w:sz="4" w:space="0" w:color="auto"/>
              <w:right w:val="single" w:sz="4" w:space="0" w:color="auto"/>
            </w:tcBorders>
            <w:shd w:val="clear" w:color="auto" w:fill="auto"/>
            <w:noWrap/>
            <w:vAlign w:val="center"/>
            <w:hideMark/>
          </w:tcPr>
          <w:p w14:paraId="61B93C56"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 xml:space="preserve">Espèces vulnérables pour 1VC, EMBOLIVE </w:t>
            </w:r>
          </w:p>
        </w:tc>
        <w:tc>
          <w:tcPr>
            <w:tcW w:w="2878" w:type="dxa"/>
            <w:tcBorders>
              <w:top w:val="nil"/>
              <w:left w:val="nil"/>
              <w:bottom w:val="single" w:sz="4" w:space="0" w:color="auto"/>
              <w:right w:val="single" w:sz="4" w:space="0" w:color="auto"/>
            </w:tcBorders>
            <w:shd w:val="clear" w:color="auto" w:fill="auto"/>
            <w:noWrap/>
            <w:vAlign w:val="center"/>
            <w:hideMark/>
          </w:tcPr>
          <w:p w14:paraId="1A4CA615"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 xml:space="preserve">Bordeaux Pessac </w:t>
            </w:r>
          </w:p>
        </w:tc>
        <w:tc>
          <w:tcPr>
            <w:tcW w:w="11" w:type="dxa"/>
            <w:vAlign w:val="center"/>
            <w:hideMark/>
          </w:tcPr>
          <w:p w14:paraId="098C2A41"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70F4F712" w14:textId="77777777" w:rsidTr="00B12E9A">
        <w:trPr>
          <w:trHeight w:val="300"/>
        </w:trPr>
        <w:tc>
          <w:tcPr>
            <w:tcW w:w="12151" w:type="dxa"/>
            <w:tcBorders>
              <w:top w:val="nil"/>
              <w:left w:val="single" w:sz="4" w:space="0" w:color="auto"/>
              <w:bottom w:val="single" w:sz="4" w:space="0" w:color="auto"/>
              <w:right w:val="single" w:sz="4" w:space="0" w:color="auto"/>
            </w:tcBorders>
            <w:shd w:val="clear" w:color="auto" w:fill="auto"/>
            <w:noWrap/>
            <w:vAlign w:val="center"/>
            <w:hideMark/>
          </w:tcPr>
          <w:p w14:paraId="19708F7C"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 xml:space="preserve">Espèces résistantes pour 1 VC, </w:t>
            </w:r>
            <w:r w:rsidRPr="00B12E9A">
              <w:rPr>
                <w:rFonts w:ascii="Calibri" w:eastAsia="Times New Roman" w:hAnsi="Calibri" w:cs="Calibri"/>
                <w:b/>
                <w:bCs/>
                <w:lang w:eastAsia="fr-FR"/>
              </w:rPr>
              <w:t xml:space="preserve">EMBOLIVE </w:t>
            </w:r>
          </w:p>
        </w:tc>
        <w:tc>
          <w:tcPr>
            <w:tcW w:w="2878" w:type="dxa"/>
            <w:tcBorders>
              <w:top w:val="nil"/>
              <w:left w:val="nil"/>
              <w:bottom w:val="single" w:sz="4" w:space="0" w:color="auto"/>
              <w:right w:val="single" w:sz="4" w:space="0" w:color="auto"/>
            </w:tcBorders>
            <w:shd w:val="clear" w:color="auto" w:fill="auto"/>
            <w:noWrap/>
            <w:vAlign w:val="center"/>
            <w:hideMark/>
          </w:tcPr>
          <w:p w14:paraId="0E3D3FA6"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 xml:space="preserve">Bordeaux Pessac </w:t>
            </w:r>
          </w:p>
        </w:tc>
        <w:tc>
          <w:tcPr>
            <w:tcW w:w="11" w:type="dxa"/>
            <w:vAlign w:val="center"/>
            <w:hideMark/>
          </w:tcPr>
          <w:p w14:paraId="5EBF6E3D"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64847638" w14:textId="77777777" w:rsidTr="00B12E9A">
        <w:trPr>
          <w:trHeight w:val="300"/>
        </w:trPr>
        <w:tc>
          <w:tcPr>
            <w:tcW w:w="12151" w:type="dxa"/>
            <w:tcBorders>
              <w:top w:val="nil"/>
              <w:left w:val="single" w:sz="4" w:space="0" w:color="auto"/>
              <w:bottom w:val="single" w:sz="4" w:space="0" w:color="auto"/>
              <w:right w:val="single" w:sz="4" w:space="0" w:color="auto"/>
            </w:tcBorders>
            <w:shd w:val="clear" w:color="auto" w:fill="auto"/>
            <w:noWrap/>
            <w:vAlign w:val="center"/>
            <w:hideMark/>
          </w:tcPr>
          <w:p w14:paraId="00B75060"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 xml:space="preserve">Traitement d'images pour 1 VC, </w:t>
            </w:r>
            <w:r w:rsidRPr="00B12E9A">
              <w:rPr>
                <w:rFonts w:ascii="Calibri" w:eastAsia="Times New Roman" w:hAnsi="Calibri" w:cs="Calibri"/>
                <w:b/>
                <w:bCs/>
                <w:lang w:eastAsia="fr-FR"/>
              </w:rPr>
              <w:t xml:space="preserve">EMBOLIVE </w:t>
            </w:r>
          </w:p>
        </w:tc>
        <w:tc>
          <w:tcPr>
            <w:tcW w:w="2878" w:type="dxa"/>
            <w:tcBorders>
              <w:top w:val="nil"/>
              <w:left w:val="nil"/>
              <w:bottom w:val="single" w:sz="4" w:space="0" w:color="auto"/>
              <w:right w:val="single" w:sz="4" w:space="0" w:color="auto"/>
            </w:tcBorders>
            <w:shd w:val="clear" w:color="auto" w:fill="auto"/>
            <w:noWrap/>
            <w:vAlign w:val="center"/>
            <w:hideMark/>
          </w:tcPr>
          <w:p w14:paraId="13931678"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 xml:space="preserve">Bordeaux Pessac </w:t>
            </w:r>
          </w:p>
        </w:tc>
        <w:tc>
          <w:tcPr>
            <w:tcW w:w="11" w:type="dxa"/>
            <w:vAlign w:val="center"/>
            <w:hideMark/>
          </w:tcPr>
          <w:p w14:paraId="0CD1B7CA"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1E3BB47D" w14:textId="77777777" w:rsidTr="00B12E9A">
        <w:trPr>
          <w:trHeight w:val="300"/>
        </w:trPr>
        <w:tc>
          <w:tcPr>
            <w:tcW w:w="12151" w:type="dxa"/>
            <w:tcBorders>
              <w:top w:val="nil"/>
              <w:left w:val="single" w:sz="4" w:space="0" w:color="auto"/>
              <w:bottom w:val="single" w:sz="4" w:space="0" w:color="auto"/>
              <w:right w:val="single" w:sz="4" w:space="0" w:color="auto"/>
            </w:tcBorders>
            <w:shd w:val="clear" w:color="auto" w:fill="auto"/>
            <w:vAlign w:val="center"/>
            <w:hideMark/>
          </w:tcPr>
          <w:p w14:paraId="48B81C85"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 xml:space="preserve">Microscopie </w:t>
            </w:r>
            <w:proofErr w:type="spellStart"/>
            <w:r w:rsidRPr="00B12E9A">
              <w:rPr>
                <w:rFonts w:ascii="Calibri" w:eastAsia="Times New Roman" w:hAnsi="Calibri" w:cs="Calibri"/>
                <w:lang w:eastAsia="fr-FR"/>
              </w:rPr>
              <w:t>Phenom</w:t>
            </w:r>
            <w:proofErr w:type="spellEnd"/>
            <w:r w:rsidRPr="00B12E9A">
              <w:rPr>
                <w:rFonts w:ascii="Calibri" w:eastAsia="Times New Roman" w:hAnsi="Calibri" w:cs="Calibri"/>
                <w:lang w:eastAsia="fr-FR"/>
              </w:rPr>
              <w:t xml:space="preserve"> pro Desktop SEM &amp; Métalliseur </w:t>
            </w:r>
            <w:proofErr w:type="spellStart"/>
            <w:r w:rsidRPr="00B12E9A">
              <w:rPr>
                <w:rFonts w:ascii="Calibri" w:eastAsia="Times New Roman" w:hAnsi="Calibri" w:cs="Calibri"/>
                <w:lang w:eastAsia="fr-FR"/>
              </w:rPr>
              <w:t>Cressington</w:t>
            </w:r>
            <w:proofErr w:type="spellEnd"/>
            <w:r w:rsidRPr="00B12E9A">
              <w:rPr>
                <w:rFonts w:ascii="Calibri" w:eastAsia="Times New Roman" w:hAnsi="Calibri" w:cs="Calibri"/>
                <w:lang w:eastAsia="fr-FR"/>
              </w:rPr>
              <w:t xml:space="preserve"> 108 Auto (accès au matériel par 1/2 journée)</w:t>
            </w:r>
          </w:p>
        </w:tc>
        <w:tc>
          <w:tcPr>
            <w:tcW w:w="2878" w:type="dxa"/>
            <w:tcBorders>
              <w:top w:val="nil"/>
              <w:left w:val="nil"/>
              <w:bottom w:val="single" w:sz="4" w:space="0" w:color="auto"/>
              <w:right w:val="single" w:sz="4" w:space="0" w:color="auto"/>
            </w:tcBorders>
            <w:shd w:val="clear" w:color="auto" w:fill="auto"/>
            <w:noWrap/>
            <w:vAlign w:val="center"/>
            <w:hideMark/>
          </w:tcPr>
          <w:p w14:paraId="5A2AF820"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 xml:space="preserve">Bordeaux Pessac </w:t>
            </w:r>
          </w:p>
        </w:tc>
        <w:tc>
          <w:tcPr>
            <w:tcW w:w="11" w:type="dxa"/>
            <w:vAlign w:val="center"/>
            <w:hideMark/>
          </w:tcPr>
          <w:p w14:paraId="3D7DCD59"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14792857" w14:textId="77777777" w:rsidTr="00B12E9A">
        <w:trPr>
          <w:trHeight w:val="300"/>
        </w:trPr>
        <w:tc>
          <w:tcPr>
            <w:tcW w:w="12151"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7387DB20" w14:textId="77777777" w:rsidR="00B12E9A" w:rsidRPr="00B12E9A" w:rsidRDefault="00B12E9A" w:rsidP="00B12E9A">
            <w:pPr>
              <w:spacing w:after="0" w:line="240" w:lineRule="auto"/>
              <w:rPr>
                <w:rFonts w:ascii="Calibri" w:eastAsia="Times New Roman" w:hAnsi="Calibri" w:cs="Calibri"/>
                <w:b/>
                <w:bCs/>
                <w:lang w:eastAsia="fr-FR"/>
              </w:rPr>
            </w:pPr>
            <w:r w:rsidRPr="00B12E9A">
              <w:rPr>
                <w:rFonts w:ascii="Calibri" w:eastAsia="Times New Roman" w:hAnsi="Calibri" w:cs="Calibri"/>
                <w:b/>
                <w:bCs/>
                <w:lang w:eastAsia="fr-FR"/>
              </w:rPr>
              <w:t>Micromotomographie à Rayon X</w:t>
            </w:r>
          </w:p>
        </w:tc>
        <w:tc>
          <w:tcPr>
            <w:tcW w:w="2878" w:type="dxa"/>
            <w:tcBorders>
              <w:top w:val="nil"/>
              <w:left w:val="single" w:sz="4" w:space="0" w:color="auto"/>
              <w:bottom w:val="nil"/>
              <w:right w:val="nil"/>
            </w:tcBorders>
            <w:shd w:val="clear" w:color="000000" w:fill="F4B084"/>
            <w:noWrap/>
            <w:vAlign w:val="center"/>
            <w:hideMark/>
          </w:tcPr>
          <w:p w14:paraId="3DEE51E9"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 </w:t>
            </w:r>
          </w:p>
        </w:tc>
        <w:tc>
          <w:tcPr>
            <w:tcW w:w="11" w:type="dxa"/>
            <w:vAlign w:val="center"/>
            <w:hideMark/>
          </w:tcPr>
          <w:p w14:paraId="7AC93813"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51FD74F9" w14:textId="77777777" w:rsidTr="00B12E9A">
        <w:trPr>
          <w:trHeight w:val="300"/>
        </w:trPr>
        <w:tc>
          <w:tcPr>
            <w:tcW w:w="121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D59C4" w14:textId="77777777" w:rsidR="00B12E9A" w:rsidRPr="00B12E9A" w:rsidRDefault="00B12E9A" w:rsidP="00B12E9A">
            <w:pPr>
              <w:spacing w:after="0" w:line="240" w:lineRule="auto"/>
              <w:rPr>
                <w:rFonts w:ascii="Calibri" w:eastAsia="Times New Roman" w:hAnsi="Calibri" w:cs="Calibri"/>
                <w:color w:val="0070C0"/>
                <w:lang w:eastAsia="fr-FR"/>
              </w:rPr>
            </w:pPr>
            <w:r w:rsidRPr="00B12E9A">
              <w:rPr>
                <w:rFonts w:ascii="Calibri" w:eastAsia="Times New Roman" w:hAnsi="Calibri" w:cs="Calibri"/>
                <w:color w:val="0070C0"/>
                <w:lang w:eastAsia="fr-FR"/>
              </w:rPr>
              <w:t>Micromotomographie à Rayon X (accès au matériel par 1/2 journée)</w:t>
            </w:r>
          </w:p>
        </w:tc>
        <w:tc>
          <w:tcPr>
            <w:tcW w:w="2878" w:type="dxa"/>
            <w:tcBorders>
              <w:top w:val="single" w:sz="4" w:space="0" w:color="auto"/>
              <w:left w:val="nil"/>
              <w:bottom w:val="single" w:sz="4" w:space="0" w:color="auto"/>
              <w:right w:val="single" w:sz="4" w:space="0" w:color="auto"/>
            </w:tcBorders>
            <w:shd w:val="clear" w:color="auto" w:fill="auto"/>
            <w:noWrap/>
            <w:vAlign w:val="center"/>
            <w:hideMark/>
          </w:tcPr>
          <w:p w14:paraId="2639649C"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Clermont</w:t>
            </w:r>
          </w:p>
        </w:tc>
        <w:tc>
          <w:tcPr>
            <w:tcW w:w="11" w:type="dxa"/>
            <w:vAlign w:val="center"/>
            <w:hideMark/>
          </w:tcPr>
          <w:p w14:paraId="02D57530"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192FBE57" w14:textId="77777777" w:rsidTr="00B12E9A">
        <w:trPr>
          <w:trHeight w:val="300"/>
        </w:trPr>
        <w:tc>
          <w:tcPr>
            <w:tcW w:w="12151"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037D59B1" w14:textId="77777777" w:rsidR="00B12E9A" w:rsidRPr="00B12E9A" w:rsidRDefault="00B12E9A" w:rsidP="00B12E9A">
            <w:pPr>
              <w:spacing w:after="0" w:line="240" w:lineRule="auto"/>
              <w:rPr>
                <w:rFonts w:ascii="Calibri" w:eastAsia="Times New Roman" w:hAnsi="Calibri" w:cs="Calibri"/>
                <w:b/>
                <w:bCs/>
                <w:lang w:eastAsia="fr-FR"/>
              </w:rPr>
            </w:pPr>
            <w:r w:rsidRPr="00B12E9A">
              <w:rPr>
                <w:rFonts w:ascii="Calibri" w:eastAsia="Times New Roman" w:hAnsi="Calibri" w:cs="Calibri"/>
                <w:b/>
                <w:bCs/>
                <w:lang w:eastAsia="fr-FR"/>
              </w:rPr>
              <w:t>Impression 3D</w:t>
            </w:r>
          </w:p>
        </w:tc>
        <w:tc>
          <w:tcPr>
            <w:tcW w:w="2878" w:type="dxa"/>
            <w:tcBorders>
              <w:top w:val="nil"/>
              <w:left w:val="single" w:sz="4" w:space="0" w:color="auto"/>
              <w:bottom w:val="nil"/>
              <w:right w:val="nil"/>
            </w:tcBorders>
            <w:shd w:val="clear" w:color="000000" w:fill="F4B084"/>
            <w:noWrap/>
            <w:vAlign w:val="center"/>
            <w:hideMark/>
          </w:tcPr>
          <w:p w14:paraId="7AE68EA0"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 </w:t>
            </w:r>
          </w:p>
        </w:tc>
        <w:tc>
          <w:tcPr>
            <w:tcW w:w="11" w:type="dxa"/>
            <w:vAlign w:val="center"/>
            <w:hideMark/>
          </w:tcPr>
          <w:p w14:paraId="79FA7A38"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r w:rsidR="00B12E9A" w:rsidRPr="00B12E9A" w14:paraId="4EDE7993" w14:textId="77777777" w:rsidTr="00B12E9A">
        <w:trPr>
          <w:trHeight w:val="300"/>
        </w:trPr>
        <w:tc>
          <w:tcPr>
            <w:tcW w:w="121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5DD28" w14:textId="77777777" w:rsidR="00B12E9A" w:rsidRPr="00B12E9A" w:rsidRDefault="00B12E9A" w:rsidP="00B12E9A">
            <w:pPr>
              <w:spacing w:after="0" w:line="240" w:lineRule="auto"/>
              <w:rPr>
                <w:rFonts w:ascii="Calibri" w:eastAsia="Times New Roman" w:hAnsi="Calibri" w:cs="Calibri"/>
                <w:color w:val="0070C0"/>
                <w:lang w:eastAsia="fr-FR"/>
              </w:rPr>
            </w:pPr>
            <w:r w:rsidRPr="00B12E9A">
              <w:rPr>
                <w:rFonts w:ascii="Calibri" w:eastAsia="Times New Roman" w:hAnsi="Calibri" w:cs="Calibri"/>
                <w:color w:val="0070C0"/>
                <w:lang w:eastAsia="fr-FR"/>
              </w:rPr>
              <w:t xml:space="preserve">Fabrication par impression 3D de dispositifs expérimentaux </w:t>
            </w:r>
          </w:p>
        </w:tc>
        <w:tc>
          <w:tcPr>
            <w:tcW w:w="2878" w:type="dxa"/>
            <w:tcBorders>
              <w:top w:val="single" w:sz="4" w:space="0" w:color="auto"/>
              <w:left w:val="nil"/>
              <w:bottom w:val="single" w:sz="4" w:space="0" w:color="auto"/>
              <w:right w:val="single" w:sz="4" w:space="0" w:color="auto"/>
            </w:tcBorders>
            <w:shd w:val="clear" w:color="auto" w:fill="auto"/>
            <w:noWrap/>
            <w:vAlign w:val="center"/>
            <w:hideMark/>
          </w:tcPr>
          <w:p w14:paraId="1122214C" w14:textId="77777777" w:rsidR="00B12E9A" w:rsidRPr="00B12E9A" w:rsidRDefault="00B12E9A" w:rsidP="00B12E9A">
            <w:pPr>
              <w:spacing w:after="0" w:line="240" w:lineRule="auto"/>
              <w:rPr>
                <w:rFonts w:ascii="Calibri" w:eastAsia="Times New Roman" w:hAnsi="Calibri" w:cs="Calibri"/>
                <w:lang w:eastAsia="fr-FR"/>
              </w:rPr>
            </w:pPr>
            <w:r w:rsidRPr="00B12E9A">
              <w:rPr>
                <w:rFonts w:ascii="Calibri" w:eastAsia="Times New Roman" w:hAnsi="Calibri" w:cs="Calibri"/>
                <w:lang w:eastAsia="fr-FR"/>
              </w:rPr>
              <w:t>Clermont</w:t>
            </w:r>
          </w:p>
        </w:tc>
        <w:tc>
          <w:tcPr>
            <w:tcW w:w="11" w:type="dxa"/>
            <w:vAlign w:val="center"/>
            <w:hideMark/>
          </w:tcPr>
          <w:p w14:paraId="65642B50" w14:textId="77777777" w:rsidR="00B12E9A" w:rsidRPr="00B12E9A" w:rsidRDefault="00B12E9A" w:rsidP="00B12E9A">
            <w:pPr>
              <w:spacing w:after="0" w:line="240" w:lineRule="auto"/>
              <w:rPr>
                <w:rFonts w:ascii="Times New Roman" w:eastAsia="Times New Roman" w:hAnsi="Times New Roman" w:cs="Times New Roman"/>
                <w:sz w:val="20"/>
                <w:szCs w:val="20"/>
                <w:lang w:eastAsia="fr-FR"/>
              </w:rPr>
            </w:pPr>
          </w:p>
        </w:tc>
      </w:tr>
    </w:tbl>
    <w:p w14:paraId="40A065A4" w14:textId="77777777" w:rsidR="00F65452" w:rsidRDefault="00F65452" w:rsidP="006342F8">
      <w:pPr>
        <w:pStyle w:val="Titre2"/>
        <w:numPr>
          <w:ilvl w:val="0"/>
          <w:numId w:val="0"/>
        </w:numPr>
        <w:spacing w:before="0" w:after="0" w:line="240" w:lineRule="auto"/>
      </w:pPr>
    </w:p>
    <w:p w14:paraId="7F963DCF" w14:textId="0CC7CC0A" w:rsidR="005E244C" w:rsidRDefault="00E93B6E" w:rsidP="00F65452">
      <w:pPr>
        <w:pStyle w:val="Titre2"/>
        <w:spacing w:before="0" w:after="0" w:line="240" w:lineRule="auto"/>
      </w:pPr>
      <w:bookmarkStart w:id="6" w:name="_Toc201764926"/>
      <w:r>
        <w:t>G</w:t>
      </w:r>
      <w:r w:rsidR="005E244C">
        <w:t>ouvernance</w:t>
      </w:r>
      <w:bookmarkEnd w:id="6"/>
      <w:r w:rsidR="003A0005">
        <w:t xml:space="preserve"> </w:t>
      </w:r>
    </w:p>
    <w:p w14:paraId="0A77B422" w14:textId="77777777" w:rsidR="00F65452" w:rsidRPr="00F65452" w:rsidRDefault="00F65452" w:rsidP="00F65452">
      <w:pPr>
        <w:spacing w:after="0" w:line="240" w:lineRule="auto"/>
      </w:pPr>
    </w:p>
    <w:p w14:paraId="384AA6B5" w14:textId="5AB2105E" w:rsidR="00295012" w:rsidRPr="00E93B6E" w:rsidRDefault="00295012" w:rsidP="00F65452">
      <w:pPr>
        <w:spacing w:after="0" w:line="240" w:lineRule="auto"/>
        <w:jc w:val="both"/>
      </w:pPr>
      <w:r w:rsidRPr="00E93B6E">
        <w:t xml:space="preserve">La Direction de Phénobois s’appuie sur </w:t>
      </w:r>
      <w:r w:rsidR="006342F8">
        <w:t>trois</w:t>
      </w:r>
      <w:r w:rsidRPr="00E93B6E">
        <w:t xml:space="preserve"> instances :</w:t>
      </w:r>
    </w:p>
    <w:p w14:paraId="5737DE91" w14:textId="77777777" w:rsidR="009C01B7" w:rsidRPr="00E93B6E" w:rsidRDefault="009C01B7" w:rsidP="00F65452">
      <w:pPr>
        <w:spacing w:after="0" w:line="240" w:lineRule="auto"/>
        <w:jc w:val="both"/>
      </w:pPr>
    </w:p>
    <w:p w14:paraId="404AFF99" w14:textId="101BFE05" w:rsidR="001A2D2D" w:rsidRPr="00E93B6E" w:rsidRDefault="001A2D2D" w:rsidP="00295012">
      <w:pPr>
        <w:pStyle w:val="Paragraphedeliste"/>
        <w:numPr>
          <w:ilvl w:val="0"/>
          <w:numId w:val="23"/>
        </w:numPr>
        <w:spacing w:after="0" w:line="240" w:lineRule="auto"/>
        <w:jc w:val="both"/>
      </w:pPr>
      <w:r w:rsidRPr="00E93B6E">
        <w:rPr>
          <w:b/>
          <w:bCs/>
        </w:rPr>
        <w:t>Le</w:t>
      </w:r>
      <w:r w:rsidR="00E76A2C" w:rsidRPr="00E93B6E">
        <w:t xml:space="preserve"> </w:t>
      </w:r>
      <w:r w:rsidR="00E76A2C" w:rsidRPr="00E93B6E">
        <w:rPr>
          <w:b/>
        </w:rPr>
        <w:t xml:space="preserve">Comité de </w:t>
      </w:r>
      <w:r w:rsidR="00554956" w:rsidRPr="00E93B6E">
        <w:rPr>
          <w:b/>
        </w:rPr>
        <w:t>Pilotage</w:t>
      </w:r>
      <w:r w:rsidR="00E76A2C" w:rsidRPr="00E93B6E">
        <w:t xml:space="preserve"> </w:t>
      </w:r>
      <w:r w:rsidR="00E56963" w:rsidRPr="00E93B6E">
        <w:t xml:space="preserve">qui </w:t>
      </w:r>
      <w:r w:rsidR="00E76A2C" w:rsidRPr="00E93B6E">
        <w:t>compren</w:t>
      </w:r>
      <w:r w:rsidR="00E56963" w:rsidRPr="00E93B6E">
        <w:t>d</w:t>
      </w:r>
      <w:r w:rsidR="00E76A2C" w:rsidRPr="00E93B6E">
        <w:t xml:space="preserve"> </w:t>
      </w:r>
      <w:r w:rsidR="001B24E6" w:rsidRPr="00E93B6E">
        <w:t>l</w:t>
      </w:r>
      <w:r w:rsidR="006342F8">
        <w:t xml:space="preserve">’ensemble des agents de Phénobois, </w:t>
      </w:r>
      <w:r w:rsidR="006342F8" w:rsidRPr="006342F8">
        <w:t>de</w:t>
      </w:r>
      <w:r w:rsidR="006342F8">
        <w:t>s</w:t>
      </w:r>
      <w:r w:rsidR="006342F8" w:rsidRPr="006342F8">
        <w:t xml:space="preserve"> représentants du Département ECODIV, </w:t>
      </w:r>
      <w:r w:rsidR="006342F8">
        <w:t>l</w:t>
      </w:r>
      <w:r w:rsidR="006342F8" w:rsidRPr="006342F8">
        <w:t xml:space="preserve">es Directions des UMR d’adossement de la Plateforme et de l’IR nationale In-Sylva </w:t>
      </w:r>
      <w:r w:rsidR="006342F8">
        <w:t xml:space="preserve">France, ainsi que des scientifiques experts </w:t>
      </w:r>
      <w:r w:rsidR="00300B35">
        <w:t xml:space="preserve">invités </w:t>
      </w:r>
      <w:r w:rsidR="006342F8">
        <w:t xml:space="preserve">suivant les thèmes abordés.  </w:t>
      </w:r>
      <w:r w:rsidR="00E56963" w:rsidRPr="00E93B6E">
        <w:t xml:space="preserve">Le Comité de Pilotage se réunit </w:t>
      </w:r>
      <w:r w:rsidR="006342F8">
        <w:t>deux fois par</w:t>
      </w:r>
      <w:r w:rsidR="00E56963" w:rsidRPr="00E93B6E">
        <w:t xml:space="preserve"> an pour traiter </w:t>
      </w:r>
      <w:r w:rsidR="006342F8">
        <w:t xml:space="preserve">des </w:t>
      </w:r>
      <w:r w:rsidR="006342F8" w:rsidRPr="00E93B6E">
        <w:t>orientations stratégiques</w:t>
      </w:r>
      <w:r w:rsidR="006342F8">
        <w:t>, des activités</w:t>
      </w:r>
      <w:r w:rsidR="006342F8" w:rsidRPr="00E93B6E">
        <w:t xml:space="preserve"> </w:t>
      </w:r>
      <w:r w:rsidR="006342F8">
        <w:t xml:space="preserve">et </w:t>
      </w:r>
      <w:r w:rsidR="00E56963" w:rsidRPr="00E93B6E">
        <w:t>du fonctionnement</w:t>
      </w:r>
      <w:r w:rsidR="006342F8">
        <w:t xml:space="preserve"> </w:t>
      </w:r>
      <w:r w:rsidR="00E56963" w:rsidRPr="00E93B6E">
        <w:t>en termes de moyens humains, techniques et financiers</w:t>
      </w:r>
      <w:r w:rsidR="006342F8">
        <w:t>. Un bilan</w:t>
      </w:r>
      <w:r w:rsidR="00E56963" w:rsidRPr="00E93B6E">
        <w:t xml:space="preserve"> des actions Qualité menées au cours de l’année </w:t>
      </w:r>
      <w:r w:rsidR="006342F8">
        <w:t>est également présenté.</w:t>
      </w:r>
    </w:p>
    <w:p w14:paraId="19059134" w14:textId="179BFB78" w:rsidR="006342F8" w:rsidRDefault="006342F8" w:rsidP="006342F8">
      <w:pPr>
        <w:pStyle w:val="Paragraphedeliste"/>
        <w:numPr>
          <w:ilvl w:val="0"/>
          <w:numId w:val="23"/>
        </w:numPr>
        <w:spacing w:after="0" w:line="240" w:lineRule="auto"/>
        <w:jc w:val="both"/>
      </w:pPr>
      <w:r w:rsidRPr="00E93B6E">
        <w:t>L’</w:t>
      </w:r>
      <w:r w:rsidRPr="00E93B6E">
        <w:rPr>
          <w:b/>
        </w:rPr>
        <w:t xml:space="preserve">Assemblée Générale </w:t>
      </w:r>
      <w:r w:rsidRPr="00E93B6E">
        <w:t>à laquelle sont conviés tous les utilisateurs de la plateforme, l’ensemble du personnel de la plateforme ainsi que les Directeurs des Unités d'adossement. Cette réunion annuelle permet d’échanger tous ensemble sur les résultats obtenus grâce aux analyses effectuées par Phénobois, les projets en cours de montage ou les besoins en développement méthodologique. Chaque année, l’AG</w:t>
      </w:r>
      <w:r w:rsidR="006567BB">
        <w:t xml:space="preserve"> </w:t>
      </w:r>
      <w:r w:rsidRPr="00E93B6E">
        <w:t>se déroule sur un site différent de la plateforme et est couplée à une visite des installations ou à une démonstration de nouveaux équipements.</w:t>
      </w:r>
    </w:p>
    <w:p w14:paraId="657CD200" w14:textId="3B4E9AF2" w:rsidR="009132E7" w:rsidRPr="00E93B6E" w:rsidRDefault="00E56963" w:rsidP="009132E7">
      <w:pPr>
        <w:pStyle w:val="Paragraphedeliste"/>
        <w:numPr>
          <w:ilvl w:val="0"/>
          <w:numId w:val="23"/>
        </w:numPr>
        <w:spacing w:after="0" w:line="240" w:lineRule="auto"/>
        <w:jc w:val="both"/>
      </w:pPr>
      <w:r w:rsidRPr="00E93B6E">
        <w:rPr>
          <w:b/>
          <w:bCs/>
        </w:rPr>
        <w:t>Les</w:t>
      </w:r>
      <w:r w:rsidRPr="00E93B6E">
        <w:t xml:space="preserve"> </w:t>
      </w:r>
      <w:r w:rsidRPr="00E93B6E">
        <w:rPr>
          <w:b/>
          <w:bCs/>
        </w:rPr>
        <w:t>Comités locaux de Plateforme</w:t>
      </w:r>
      <w:r w:rsidRPr="00E93B6E">
        <w:t xml:space="preserve"> qui sont animés par </w:t>
      </w:r>
      <w:r w:rsidR="00554956" w:rsidRPr="00E93B6E">
        <w:t>les Responsables de Pôle</w:t>
      </w:r>
      <w:r w:rsidR="00E72C88" w:rsidRPr="00E93B6E">
        <w:t xml:space="preserve"> et auxquels participent tous les personnels permanents et non-permanent impliqués dans le fonctionnement du pôle concerné (Clermont-Ferrand, Orléans ou Bordeaux). Ces réunions locales</w:t>
      </w:r>
      <w:r w:rsidR="009E2154" w:rsidRPr="00E93B6E">
        <w:t xml:space="preserve"> régulières </w:t>
      </w:r>
      <w:r w:rsidR="00E72C88" w:rsidRPr="00E93B6E">
        <w:t xml:space="preserve">permettent de prioriser les demandes de travaux et d’organiser les expérimentations tout en optimisant le planning de charge du service. </w:t>
      </w:r>
    </w:p>
    <w:p w14:paraId="1E6A899A" w14:textId="77777777" w:rsidR="00833718" w:rsidRDefault="00833718" w:rsidP="00833718">
      <w:pPr>
        <w:spacing w:after="0" w:line="240" w:lineRule="auto"/>
        <w:jc w:val="both"/>
      </w:pPr>
    </w:p>
    <w:p w14:paraId="7B88AE43" w14:textId="77777777" w:rsidR="00B12E9A" w:rsidRDefault="00B12E9A" w:rsidP="00833718">
      <w:pPr>
        <w:spacing w:after="0" w:line="240" w:lineRule="auto"/>
        <w:jc w:val="both"/>
      </w:pPr>
    </w:p>
    <w:p w14:paraId="1777FE2C" w14:textId="77777777" w:rsidR="00B12E9A" w:rsidRDefault="00B12E9A" w:rsidP="00833718">
      <w:pPr>
        <w:spacing w:after="0" w:line="240" w:lineRule="auto"/>
        <w:jc w:val="both"/>
      </w:pPr>
    </w:p>
    <w:p w14:paraId="60F17F41" w14:textId="77777777" w:rsidR="00B12E9A" w:rsidRPr="00E93B6E" w:rsidRDefault="00B12E9A" w:rsidP="00833718">
      <w:pPr>
        <w:spacing w:after="0" w:line="240" w:lineRule="auto"/>
        <w:jc w:val="both"/>
      </w:pPr>
    </w:p>
    <w:p w14:paraId="63E859F4" w14:textId="43AC49DE" w:rsidR="00D74C97" w:rsidRDefault="00015BD2" w:rsidP="00015BD2">
      <w:pPr>
        <w:pStyle w:val="Titre2"/>
        <w:spacing w:before="0" w:after="0" w:line="240" w:lineRule="auto"/>
      </w:pPr>
      <w:bookmarkStart w:id="7" w:name="_Toc201764927"/>
      <w:r>
        <w:lastRenderedPageBreak/>
        <w:t xml:space="preserve">Système de </w:t>
      </w:r>
      <w:r w:rsidR="00D74C97">
        <w:t xml:space="preserve">Management </w:t>
      </w:r>
      <w:r>
        <w:t>par la Q</w:t>
      </w:r>
      <w:r w:rsidR="00B81191">
        <w:t>ualité</w:t>
      </w:r>
      <w:bookmarkEnd w:id="7"/>
    </w:p>
    <w:p w14:paraId="7CD61EB9" w14:textId="77777777" w:rsidR="00F65452" w:rsidRPr="00F65452" w:rsidRDefault="00F65452" w:rsidP="00F65452">
      <w:pPr>
        <w:spacing w:after="0" w:line="240" w:lineRule="auto"/>
      </w:pPr>
    </w:p>
    <w:p w14:paraId="0CE7DE56" w14:textId="5BBB02CC" w:rsidR="0074690A" w:rsidRDefault="00015BD2" w:rsidP="00015BD2">
      <w:pPr>
        <w:spacing w:after="0" w:line="240" w:lineRule="auto"/>
        <w:jc w:val="both"/>
      </w:pPr>
      <w:r w:rsidRPr="00833718">
        <w:t>Depuis sa création</w:t>
      </w:r>
      <w:r w:rsidR="0074690A">
        <w:t xml:space="preserve"> en 2008</w:t>
      </w:r>
      <w:r w:rsidRPr="00833718">
        <w:t xml:space="preserve">, Phénobois est engagée dans une démarche qualité en évolution permanente. La norme ISO9001 : 2015 constitue notre référence </w:t>
      </w:r>
      <w:r w:rsidR="00833718">
        <w:t>et nous plaçons</w:t>
      </w:r>
      <w:r w:rsidRPr="00833718">
        <w:t xml:space="preserve"> l’amélioration continue au cœur de notre Système de Management par la Qualité (SMQ).</w:t>
      </w:r>
      <w:r w:rsidR="00833718">
        <w:t xml:space="preserve"> </w:t>
      </w:r>
    </w:p>
    <w:p w14:paraId="02773893" w14:textId="77777777" w:rsidR="00300B35" w:rsidRDefault="00300B35" w:rsidP="00015BD2">
      <w:pPr>
        <w:spacing w:after="0" w:line="240" w:lineRule="auto"/>
        <w:jc w:val="both"/>
      </w:pPr>
    </w:p>
    <w:p w14:paraId="5C9D8AA3" w14:textId="77777777" w:rsidR="00B12E9A" w:rsidRDefault="00B12E9A" w:rsidP="00B12E9A">
      <w:pPr>
        <w:spacing w:after="0" w:line="240" w:lineRule="auto"/>
        <w:jc w:val="both"/>
      </w:pPr>
      <w:r>
        <w:t>Les piliers sur lesquels repose notre démarche qualité sont les suivants :</w:t>
      </w:r>
    </w:p>
    <w:p w14:paraId="22DC7BA3" w14:textId="77777777" w:rsidR="00B12E9A" w:rsidRDefault="00B12E9A" w:rsidP="00B12E9A">
      <w:pPr>
        <w:spacing w:after="0" w:line="240" w:lineRule="auto"/>
        <w:jc w:val="both"/>
      </w:pPr>
    </w:p>
    <w:p w14:paraId="7F7FEFAE" w14:textId="77777777" w:rsidR="00B12E9A" w:rsidRPr="00FA0556" w:rsidRDefault="00B12E9A" w:rsidP="00B12E9A">
      <w:pPr>
        <w:pStyle w:val="Paragraphedeliste"/>
        <w:numPr>
          <w:ilvl w:val="0"/>
          <w:numId w:val="25"/>
        </w:numPr>
        <w:spacing w:after="0" w:line="240" w:lineRule="auto"/>
        <w:jc w:val="both"/>
      </w:pPr>
      <w:r w:rsidRPr="1BF0B83A">
        <w:rPr>
          <w:rFonts w:ascii="Calibri" w:eastAsia="Calibri" w:hAnsi="Calibri" w:cs="Calibri"/>
        </w:rPr>
        <w:t xml:space="preserve">Satisfaire nos utilisateurs à travers la fourniture de données </w:t>
      </w:r>
      <w:r>
        <w:t>analytiques fiables, respectant les principes FAIR (Facile à trouver, Accessible, Interopérable, Réutilisable) et ce en accord avec la politique de Science Ouverte d’INRAE</w:t>
      </w:r>
    </w:p>
    <w:p w14:paraId="6A1AF3C0" w14:textId="77777777" w:rsidR="00B12E9A" w:rsidRPr="00F823F6" w:rsidRDefault="00B12E9A" w:rsidP="00B12E9A">
      <w:pPr>
        <w:pStyle w:val="Paragraphedeliste"/>
        <w:numPr>
          <w:ilvl w:val="0"/>
          <w:numId w:val="25"/>
        </w:numPr>
        <w:spacing w:after="0" w:line="240" w:lineRule="auto"/>
        <w:jc w:val="both"/>
      </w:pPr>
      <w:r>
        <w:t>Renforcer la visibilité et l’attractivité de Phénobois dans le paysage des sciences forestières</w:t>
      </w:r>
    </w:p>
    <w:p w14:paraId="2705EB3D" w14:textId="77777777" w:rsidR="00B12E9A" w:rsidRPr="00FA0556" w:rsidRDefault="00B12E9A" w:rsidP="00B12E9A">
      <w:pPr>
        <w:pStyle w:val="Paragraphedeliste"/>
        <w:numPr>
          <w:ilvl w:val="0"/>
          <w:numId w:val="25"/>
        </w:numPr>
        <w:spacing w:after="0" w:line="240" w:lineRule="auto"/>
        <w:jc w:val="both"/>
        <w:rPr>
          <w:sz w:val="20"/>
          <w:szCs w:val="20"/>
        </w:rPr>
      </w:pPr>
      <w:r>
        <w:t xml:space="preserve">Mettre à disposition des technologies hautement performantes </w:t>
      </w:r>
    </w:p>
    <w:p w14:paraId="291E3883" w14:textId="77777777" w:rsidR="00B12E9A" w:rsidRDefault="00B12E9A" w:rsidP="00B12E9A">
      <w:pPr>
        <w:pStyle w:val="Paragraphedeliste"/>
        <w:numPr>
          <w:ilvl w:val="0"/>
          <w:numId w:val="25"/>
        </w:numPr>
        <w:spacing w:after="0" w:line="240" w:lineRule="auto"/>
        <w:jc w:val="both"/>
      </w:pPr>
      <w:r>
        <w:t>Développer une organisation fonctionnelle et décisionnelle efficace et adaptée aux activités de Phénobois</w:t>
      </w:r>
    </w:p>
    <w:p w14:paraId="076AB9A8" w14:textId="77777777" w:rsidR="00B12E9A" w:rsidRPr="00FA0556" w:rsidRDefault="00B12E9A" w:rsidP="00B12E9A">
      <w:pPr>
        <w:pStyle w:val="Paragraphedeliste"/>
        <w:numPr>
          <w:ilvl w:val="0"/>
          <w:numId w:val="25"/>
        </w:numPr>
        <w:spacing w:after="0" w:line="240" w:lineRule="auto"/>
        <w:jc w:val="both"/>
        <w:rPr>
          <w:sz w:val="20"/>
          <w:szCs w:val="20"/>
        </w:rPr>
      </w:pPr>
      <w:r>
        <w:t>Faire évoluer les compétences de notre personnel</w:t>
      </w:r>
    </w:p>
    <w:p w14:paraId="20C6A4F8" w14:textId="77777777" w:rsidR="006567BB" w:rsidRDefault="006567BB" w:rsidP="0074690A">
      <w:pPr>
        <w:spacing w:after="0" w:line="240" w:lineRule="auto"/>
        <w:jc w:val="both"/>
        <w:rPr>
          <w:rFonts w:ascii="Calibri" w:eastAsia="Calibri" w:hAnsi="Calibri" w:cs="Calibri"/>
        </w:rPr>
      </w:pPr>
    </w:p>
    <w:p w14:paraId="7FBA7FFA" w14:textId="62076569" w:rsidR="0074690A" w:rsidRDefault="0074690A" w:rsidP="0074690A">
      <w:pPr>
        <w:spacing w:after="0" w:line="240" w:lineRule="auto"/>
        <w:jc w:val="both"/>
      </w:pPr>
      <w:r>
        <w:rPr>
          <w:rFonts w:ascii="Calibri" w:eastAsia="Calibri" w:hAnsi="Calibri" w:cs="Calibri"/>
        </w:rPr>
        <w:t>N</w:t>
      </w:r>
      <w:r w:rsidRPr="361A67B1">
        <w:rPr>
          <w:rFonts w:ascii="Calibri" w:eastAsia="Calibri" w:hAnsi="Calibri" w:cs="Calibri"/>
        </w:rPr>
        <w:t xml:space="preserve">ous avons </w:t>
      </w:r>
      <w:r>
        <w:rPr>
          <w:rFonts w:ascii="Calibri" w:eastAsia="Calibri" w:hAnsi="Calibri" w:cs="Calibri"/>
        </w:rPr>
        <w:t xml:space="preserve">ainsi </w:t>
      </w:r>
      <w:r w:rsidR="00B12E9A">
        <w:rPr>
          <w:rFonts w:ascii="Calibri" w:eastAsia="Calibri" w:hAnsi="Calibri" w:cs="Calibri"/>
        </w:rPr>
        <w:t>reconduit</w:t>
      </w:r>
      <w:r w:rsidRPr="361A67B1">
        <w:rPr>
          <w:rFonts w:ascii="Calibri" w:eastAsia="Calibri" w:hAnsi="Calibri" w:cs="Calibri"/>
        </w:rPr>
        <w:t xml:space="preserve"> notre certification ISO 9001 : 2015 le 9 janvier 202</w:t>
      </w:r>
      <w:r w:rsidR="00B12E9A">
        <w:rPr>
          <w:rFonts w:ascii="Calibri" w:eastAsia="Calibri" w:hAnsi="Calibri" w:cs="Calibri"/>
        </w:rPr>
        <w:t>6</w:t>
      </w:r>
      <w:r w:rsidRPr="361A67B1">
        <w:rPr>
          <w:rFonts w:ascii="Calibri" w:eastAsia="Calibri" w:hAnsi="Calibri" w:cs="Calibri"/>
        </w:rPr>
        <w:t xml:space="preserve"> intitulée « Mise en œuvre et développement d’appréciations directes ou indirectes de paramètres phénotypiques en lien avec les propriétés structurales, physiques et chimiques du bois ». Le périmètre de </w:t>
      </w:r>
      <w:r>
        <w:rPr>
          <w:rFonts w:ascii="Calibri" w:eastAsia="Calibri" w:hAnsi="Calibri" w:cs="Calibri"/>
        </w:rPr>
        <w:t xml:space="preserve">cette </w:t>
      </w:r>
      <w:r w:rsidRPr="361A67B1">
        <w:rPr>
          <w:rFonts w:ascii="Calibri" w:eastAsia="Calibri" w:hAnsi="Calibri" w:cs="Calibri"/>
        </w:rPr>
        <w:t>certification couvre les activités de préparation d’échantillons, chimie du bois, spectrométrie infrarouge et microtomographie des sites d’Orléans, Bordeaux-Cestas et Clermont-Crouël.</w:t>
      </w:r>
    </w:p>
    <w:p w14:paraId="1C445706" w14:textId="77777777" w:rsidR="00015BD2" w:rsidRPr="00833718" w:rsidRDefault="00015BD2" w:rsidP="00015BD2">
      <w:pPr>
        <w:spacing w:after="0" w:line="240" w:lineRule="auto"/>
        <w:jc w:val="both"/>
      </w:pPr>
    </w:p>
    <w:p w14:paraId="6AF90502" w14:textId="73377E2E" w:rsidR="00F65452" w:rsidRDefault="003A6D9D" w:rsidP="00F65452">
      <w:pPr>
        <w:spacing w:after="0" w:line="240" w:lineRule="auto"/>
        <w:jc w:val="both"/>
        <w:rPr>
          <w:sz w:val="24"/>
          <w:szCs w:val="24"/>
        </w:rPr>
      </w:pPr>
      <w:r w:rsidRPr="003A6D9D">
        <w:rPr>
          <w:b/>
          <w:bCs/>
          <w:noProof/>
          <w:color w:val="008080"/>
          <w:sz w:val="28"/>
          <w:szCs w:val="28"/>
        </w:rPr>
        <w:drawing>
          <wp:inline distT="0" distB="0" distL="0" distR="0" wp14:anchorId="2C307FD2" wp14:editId="397C5E39">
            <wp:extent cx="5760720" cy="396748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3967480"/>
                    </a:xfrm>
                    <a:prstGeom prst="rect">
                      <a:avLst/>
                    </a:prstGeom>
                  </pic:spPr>
                </pic:pic>
              </a:graphicData>
            </a:graphic>
          </wp:inline>
        </w:drawing>
      </w:r>
    </w:p>
    <w:p w14:paraId="19BB36F8" w14:textId="21E8FD85" w:rsidR="0074690A" w:rsidRDefault="003A6D9D" w:rsidP="00F65452">
      <w:pPr>
        <w:spacing w:after="0" w:line="240" w:lineRule="auto"/>
        <w:jc w:val="both"/>
        <w:rPr>
          <w:sz w:val="24"/>
          <w:szCs w:val="24"/>
        </w:rPr>
      </w:pPr>
      <w:r w:rsidRPr="003A6D9D">
        <w:rPr>
          <w:sz w:val="24"/>
          <w:szCs w:val="24"/>
        </w:rPr>
        <w:lastRenderedPageBreak/>
        <w:drawing>
          <wp:inline distT="0" distB="0" distL="0" distR="0" wp14:anchorId="02528A0C" wp14:editId="43995A09">
            <wp:extent cx="5760720" cy="36068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3606800"/>
                    </a:xfrm>
                    <a:prstGeom prst="rect">
                      <a:avLst/>
                    </a:prstGeom>
                  </pic:spPr>
                </pic:pic>
              </a:graphicData>
            </a:graphic>
          </wp:inline>
        </w:drawing>
      </w:r>
    </w:p>
    <w:p w14:paraId="171BD7C0" w14:textId="77777777" w:rsidR="0074690A" w:rsidRDefault="0074690A" w:rsidP="00F65452">
      <w:pPr>
        <w:spacing w:after="0" w:line="240" w:lineRule="auto"/>
        <w:jc w:val="both"/>
        <w:rPr>
          <w:sz w:val="24"/>
          <w:szCs w:val="24"/>
        </w:rPr>
      </w:pPr>
    </w:p>
    <w:p w14:paraId="7736F7E8" w14:textId="753022F5" w:rsidR="00FD4D7E" w:rsidRDefault="00B960D5" w:rsidP="00F65452">
      <w:pPr>
        <w:pStyle w:val="Titre2"/>
        <w:spacing w:before="0" w:after="0" w:line="240" w:lineRule="auto"/>
      </w:pPr>
      <w:bookmarkStart w:id="8" w:name="_S'informer_sur_la"/>
      <w:bookmarkStart w:id="9" w:name="_Toc201764928"/>
      <w:bookmarkEnd w:id="8"/>
      <w:r>
        <w:t xml:space="preserve">S'informer sur la plateforme, </w:t>
      </w:r>
      <w:r w:rsidR="0074690A">
        <w:t>nous</w:t>
      </w:r>
      <w:r>
        <w:t xml:space="preserve"> contacter</w:t>
      </w:r>
      <w:bookmarkEnd w:id="9"/>
    </w:p>
    <w:p w14:paraId="0F8BC249" w14:textId="77777777" w:rsidR="00F65452" w:rsidRPr="00F65452" w:rsidRDefault="00F65452" w:rsidP="00F65452">
      <w:pPr>
        <w:spacing w:after="0" w:line="240" w:lineRule="auto"/>
      </w:pPr>
    </w:p>
    <w:p w14:paraId="5AF8C989" w14:textId="3B7C9286" w:rsidR="005D522D" w:rsidRPr="0074690A" w:rsidRDefault="005D522D" w:rsidP="00F65452">
      <w:pPr>
        <w:spacing w:after="0" w:line="240" w:lineRule="auto"/>
        <w:jc w:val="both"/>
      </w:pPr>
      <w:r w:rsidRPr="0074690A">
        <w:t xml:space="preserve">Les utilisateurs peuvent s'informer sur la plateforme et ses activités </w:t>
      </w:r>
      <w:r w:rsidRPr="0074690A">
        <w:rPr>
          <w:i/>
          <w:iCs/>
        </w:rPr>
        <w:t>via</w:t>
      </w:r>
      <w:r w:rsidRPr="0074690A">
        <w:t xml:space="preserve"> son site internet</w:t>
      </w:r>
      <w:r w:rsidR="009B21C7">
        <w:t xml:space="preserve"> </w:t>
      </w:r>
      <w:hyperlink r:id="rId17" w:history="1">
        <w:r w:rsidR="009B21C7" w:rsidRPr="009B21C7">
          <w:rPr>
            <w:rStyle w:val="Lienhypertexte"/>
          </w:rPr>
          <w:t>https://phenobois.hub.inrae.fr</w:t>
        </w:r>
      </w:hyperlink>
      <w:r w:rsidR="0035091F" w:rsidRPr="0074690A">
        <w:t xml:space="preserve">, faire une demande de collaboration par courriel à </w:t>
      </w:r>
      <w:hyperlink r:id="rId18" w:history="1">
        <w:r w:rsidR="0035091F" w:rsidRPr="0074690A">
          <w:rPr>
            <w:rStyle w:val="Lienhypertexte"/>
          </w:rPr>
          <w:t>contact-phenobois@inrae.fr</w:t>
        </w:r>
      </w:hyperlink>
      <w:r w:rsidR="0093730D" w:rsidRPr="0074690A">
        <w:rPr>
          <w:rStyle w:val="lev"/>
          <w:i/>
          <w:iCs/>
        </w:rPr>
        <w:t xml:space="preserve"> </w:t>
      </w:r>
      <w:r w:rsidR="00737D6F" w:rsidRPr="0074690A">
        <w:t xml:space="preserve">ou contacter </w:t>
      </w:r>
      <w:r w:rsidR="0035091F" w:rsidRPr="0074690A">
        <w:t xml:space="preserve">directement </w:t>
      </w:r>
      <w:r w:rsidR="00737D6F" w:rsidRPr="0074690A">
        <w:t xml:space="preserve">les responsables de </w:t>
      </w:r>
      <w:r w:rsidR="00544434" w:rsidRPr="0074690A">
        <w:t>pôle</w:t>
      </w:r>
      <w:r w:rsidR="00737D6F" w:rsidRPr="0074690A">
        <w:t>s</w:t>
      </w:r>
      <w:r w:rsidR="009B21C7">
        <w:t> :</w:t>
      </w:r>
    </w:p>
    <w:p w14:paraId="7E4D33AF" w14:textId="77777777" w:rsidR="00692DE9" w:rsidRDefault="00692DE9" w:rsidP="00F65452">
      <w:pPr>
        <w:spacing w:after="0" w:line="240" w:lineRule="auto"/>
        <w:jc w:val="both"/>
        <w:rPr>
          <w:sz w:val="24"/>
          <w:szCs w:val="24"/>
        </w:rPr>
      </w:pPr>
    </w:p>
    <w:tbl>
      <w:tblPr>
        <w:tblStyle w:val="Grilledutableau"/>
        <w:tblW w:w="0" w:type="auto"/>
        <w:tblLook w:val="04A0" w:firstRow="1" w:lastRow="0" w:firstColumn="1" w:lastColumn="0" w:noHBand="0" w:noVBand="1"/>
      </w:tblPr>
      <w:tblGrid>
        <w:gridCol w:w="1980"/>
        <w:gridCol w:w="1843"/>
        <w:gridCol w:w="1701"/>
        <w:gridCol w:w="3260"/>
      </w:tblGrid>
      <w:tr w:rsidR="00737D6F" w:rsidRPr="0074690A" w14:paraId="6BA157B2" w14:textId="7F5435F4" w:rsidTr="009B21C7">
        <w:tc>
          <w:tcPr>
            <w:tcW w:w="1980" w:type="dxa"/>
            <w:shd w:val="clear" w:color="auto" w:fill="BDD6EE" w:themeFill="accent1" w:themeFillTint="66"/>
          </w:tcPr>
          <w:p w14:paraId="7F19D5AA" w14:textId="3A677C1B" w:rsidR="00737D6F" w:rsidRPr="0074690A" w:rsidRDefault="009C01B7" w:rsidP="00F65452">
            <w:pPr>
              <w:jc w:val="both"/>
              <w:rPr>
                <w:rFonts w:cstheme="minorHAnsi"/>
              </w:rPr>
            </w:pPr>
            <w:r w:rsidRPr="0074690A">
              <w:rPr>
                <w:rFonts w:cstheme="minorHAnsi"/>
              </w:rPr>
              <w:t>Pôle</w:t>
            </w:r>
          </w:p>
        </w:tc>
        <w:tc>
          <w:tcPr>
            <w:tcW w:w="1843" w:type="dxa"/>
            <w:shd w:val="clear" w:color="auto" w:fill="BDD6EE" w:themeFill="accent1" w:themeFillTint="66"/>
          </w:tcPr>
          <w:p w14:paraId="74047FA2" w14:textId="77777777" w:rsidR="00737D6F" w:rsidRPr="0074690A" w:rsidRDefault="00737D6F" w:rsidP="00F65452">
            <w:pPr>
              <w:jc w:val="both"/>
              <w:rPr>
                <w:rFonts w:cstheme="minorHAnsi"/>
              </w:rPr>
            </w:pPr>
            <w:r w:rsidRPr="0074690A">
              <w:rPr>
                <w:rFonts w:cstheme="minorHAnsi"/>
              </w:rPr>
              <w:t>Contact</w:t>
            </w:r>
          </w:p>
        </w:tc>
        <w:tc>
          <w:tcPr>
            <w:tcW w:w="1701" w:type="dxa"/>
            <w:shd w:val="clear" w:color="auto" w:fill="BDD6EE" w:themeFill="accent1" w:themeFillTint="66"/>
          </w:tcPr>
          <w:p w14:paraId="26E87869" w14:textId="2C586DBF" w:rsidR="00737D6F" w:rsidRPr="0074690A" w:rsidRDefault="0074690A" w:rsidP="00F65452">
            <w:pPr>
              <w:jc w:val="both"/>
              <w:rPr>
                <w:rFonts w:cstheme="minorHAnsi"/>
              </w:rPr>
            </w:pPr>
            <w:r>
              <w:rPr>
                <w:rFonts w:cstheme="minorHAnsi"/>
              </w:rPr>
              <w:t>Tel</w:t>
            </w:r>
          </w:p>
        </w:tc>
        <w:tc>
          <w:tcPr>
            <w:tcW w:w="3260" w:type="dxa"/>
            <w:shd w:val="clear" w:color="auto" w:fill="BDD6EE" w:themeFill="accent1" w:themeFillTint="66"/>
          </w:tcPr>
          <w:p w14:paraId="7985FB0C" w14:textId="39C6549A" w:rsidR="00737D6F" w:rsidRPr="0074690A" w:rsidRDefault="00737D6F" w:rsidP="00F65452">
            <w:pPr>
              <w:jc w:val="both"/>
              <w:rPr>
                <w:rFonts w:cstheme="minorHAnsi"/>
              </w:rPr>
            </w:pPr>
            <w:r w:rsidRPr="0074690A">
              <w:rPr>
                <w:rFonts w:cstheme="minorHAnsi"/>
              </w:rPr>
              <w:t>Mail</w:t>
            </w:r>
          </w:p>
        </w:tc>
      </w:tr>
      <w:tr w:rsidR="0035091F" w:rsidRPr="0074690A" w14:paraId="5AA29CB0" w14:textId="77777777" w:rsidTr="00737D6F">
        <w:tc>
          <w:tcPr>
            <w:tcW w:w="1980" w:type="dxa"/>
          </w:tcPr>
          <w:p w14:paraId="023B92ED" w14:textId="5AF8A28C" w:rsidR="0035091F" w:rsidRPr="0074690A" w:rsidRDefault="0035091F" w:rsidP="0035091F">
            <w:pPr>
              <w:jc w:val="both"/>
              <w:rPr>
                <w:rFonts w:cstheme="minorHAnsi"/>
              </w:rPr>
            </w:pPr>
            <w:r w:rsidRPr="0074690A">
              <w:rPr>
                <w:rFonts w:cstheme="minorHAnsi"/>
              </w:rPr>
              <w:t>Orléans</w:t>
            </w:r>
          </w:p>
        </w:tc>
        <w:tc>
          <w:tcPr>
            <w:tcW w:w="1843" w:type="dxa"/>
          </w:tcPr>
          <w:p w14:paraId="428044DF" w14:textId="0F80C614" w:rsidR="0035091F" w:rsidRPr="0074690A" w:rsidRDefault="0035091F" w:rsidP="0035091F">
            <w:pPr>
              <w:jc w:val="both"/>
              <w:rPr>
                <w:rFonts w:cstheme="minorHAnsi"/>
              </w:rPr>
            </w:pPr>
            <w:r w:rsidRPr="0074690A">
              <w:rPr>
                <w:rFonts w:cstheme="minorHAnsi"/>
              </w:rPr>
              <w:t>Nathalie Boizot</w:t>
            </w:r>
          </w:p>
        </w:tc>
        <w:tc>
          <w:tcPr>
            <w:tcW w:w="1701" w:type="dxa"/>
          </w:tcPr>
          <w:p w14:paraId="4DDEF063" w14:textId="5A3BB259" w:rsidR="0035091F" w:rsidRPr="0074690A" w:rsidRDefault="0035091F" w:rsidP="0035091F">
            <w:pPr>
              <w:jc w:val="both"/>
              <w:rPr>
                <w:rFonts w:cstheme="minorHAnsi"/>
              </w:rPr>
            </w:pPr>
            <w:r w:rsidRPr="0074690A">
              <w:rPr>
                <w:rFonts w:cstheme="minorHAnsi"/>
              </w:rPr>
              <w:t>02 38 41 78 64</w:t>
            </w:r>
          </w:p>
        </w:tc>
        <w:tc>
          <w:tcPr>
            <w:tcW w:w="3260" w:type="dxa"/>
          </w:tcPr>
          <w:p w14:paraId="7CB8DA7B" w14:textId="3F35EC4E" w:rsidR="0035091F" w:rsidRPr="0074690A" w:rsidRDefault="0035091F" w:rsidP="0035091F">
            <w:pPr>
              <w:jc w:val="both"/>
              <w:rPr>
                <w:rFonts w:cstheme="minorHAnsi"/>
              </w:rPr>
            </w:pPr>
            <w:r w:rsidRPr="0074690A">
              <w:rPr>
                <w:rFonts w:cstheme="minorHAnsi"/>
              </w:rPr>
              <w:t>nathalie.boizot@inrae.fr</w:t>
            </w:r>
          </w:p>
        </w:tc>
      </w:tr>
      <w:tr w:rsidR="0035091F" w:rsidRPr="0074690A" w14:paraId="62993AF3" w14:textId="06A1FF16" w:rsidTr="009C01B7">
        <w:trPr>
          <w:trHeight w:val="224"/>
        </w:trPr>
        <w:tc>
          <w:tcPr>
            <w:tcW w:w="1980" w:type="dxa"/>
            <w:vMerge w:val="restart"/>
            <w:vAlign w:val="center"/>
          </w:tcPr>
          <w:p w14:paraId="27AE2C98" w14:textId="09C2E7A9" w:rsidR="0035091F" w:rsidRPr="0074690A" w:rsidRDefault="0035091F" w:rsidP="0035091F">
            <w:pPr>
              <w:rPr>
                <w:rFonts w:cstheme="minorHAnsi"/>
              </w:rPr>
            </w:pPr>
            <w:r w:rsidRPr="0074690A">
              <w:rPr>
                <w:rFonts w:cstheme="minorHAnsi"/>
              </w:rPr>
              <w:t>Bordeaux</w:t>
            </w:r>
          </w:p>
        </w:tc>
        <w:tc>
          <w:tcPr>
            <w:tcW w:w="1843" w:type="dxa"/>
          </w:tcPr>
          <w:p w14:paraId="75E162D3" w14:textId="448A9E1C" w:rsidR="0035091F" w:rsidRPr="0074690A" w:rsidRDefault="0035091F" w:rsidP="0035091F">
            <w:pPr>
              <w:jc w:val="both"/>
              <w:rPr>
                <w:rFonts w:cstheme="minorHAnsi"/>
              </w:rPr>
            </w:pPr>
            <w:r w:rsidRPr="0074690A">
              <w:rPr>
                <w:rFonts w:cstheme="minorHAnsi"/>
              </w:rPr>
              <w:t>Sylvain Delzon</w:t>
            </w:r>
          </w:p>
        </w:tc>
        <w:tc>
          <w:tcPr>
            <w:tcW w:w="1701" w:type="dxa"/>
          </w:tcPr>
          <w:p w14:paraId="6624A17C" w14:textId="63CC9422" w:rsidR="0035091F" w:rsidRPr="0074690A" w:rsidRDefault="0035091F" w:rsidP="0035091F">
            <w:pPr>
              <w:jc w:val="both"/>
              <w:rPr>
                <w:rFonts w:cstheme="minorHAnsi"/>
              </w:rPr>
            </w:pPr>
            <w:r w:rsidRPr="0074690A">
              <w:rPr>
                <w:rFonts w:cstheme="minorHAnsi"/>
              </w:rPr>
              <w:t>05 40 00 38 91</w:t>
            </w:r>
          </w:p>
        </w:tc>
        <w:tc>
          <w:tcPr>
            <w:tcW w:w="3260" w:type="dxa"/>
          </w:tcPr>
          <w:p w14:paraId="3AB33BFD" w14:textId="7D2103DA" w:rsidR="0035091F" w:rsidRPr="0074690A" w:rsidRDefault="0035091F" w:rsidP="0035091F">
            <w:pPr>
              <w:jc w:val="both"/>
              <w:rPr>
                <w:rFonts w:cstheme="minorHAnsi"/>
              </w:rPr>
            </w:pPr>
            <w:r w:rsidRPr="0074690A">
              <w:rPr>
                <w:rFonts w:cstheme="minorHAnsi"/>
              </w:rPr>
              <w:t>sylvain.delzon@</w:t>
            </w:r>
            <w:r w:rsidR="00300B35">
              <w:rPr>
                <w:rFonts w:cstheme="minorHAnsi"/>
              </w:rPr>
              <w:t>inrae</w:t>
            </w:r>
            <w:r w:rsidRPr="0074690A">
              <w:rPr>
                <w:rFonts w:cstheme="minorHAnsi"/>
              </w:rPr>
              <w:t>.fr</w:t>
            </w:r>
          </w:p>
        </w:tc>
      </w:tr>
      <w:tr w:rsidR="0035091F" w:rsidRPr="0074690A" w14:paraId="71D166CD" w14:textId="77777777" w:rsidTr="0093730D">
        <w:trPr>
          <w:trHeight w:val="224"/>
        </w:trPr>
        <w:tc>
          <w:tcPr>
            <w:tcW w:w="1980" w:type="dxa"/>
            <w:vMerge/>
          </w:tcPr>
          <w:p w14:paraId="495CB63A" w14:textId="77777777" w:rsidR="0035091F" w:rsidRPr="0074690A" w:rsidRDefault="0035091F" w:rsidP="0035091F">
            <w:pPr>
              <w:jc w:val="both"/>
              <w:rPr>
                <w:rFonts w:cstheme="minorHAnsi"/>
              </w:rPr>
            </w:pPr>
          </w:p>
        </w:tc>
        <w:tc>
          <w:tcPr>
            <w:tcW w:w="1843" w:type="dxa"/>
          </w:tcPr>
          <w:p w14:paraId="04C79F8C" w14:textId="43749798" w:rsidR="0035091F" w:rsidRPr="0074690A" w:rsidRDefault="0035091F" w:rsidP="0035091F">
            <w:pPr>
              <w:jc w:val="both"/>
              <w:rPr>
                <w:rFonts w:cstheme="minorHAnsi"/>
              </w:rPr>
            </w:pPr>
            <w:r w:rsidRPr="0074690A">
              <w:rPr>
                <w:rFonts w:cstheme="minorHAnsi"/>
              </w:rPr>
              <w:t>Régis Burlett</w:t>
            </w:r>
          </w:p>
        </w:tc>
        <w:tc>
          <w:tcPr>
            <w:tcW w:w="1701" w:type="dxa"/>
          </w:tcPr>
          <w:p w14:paraId="7940747B" w14:textId="14784D1C" w:rsidR="0035091F" w:rsidRPr="0074690A" w:rsidRDefault="0035091F" w:rsidP="0035091F">
            <w:pPr>
              <w:jc w:val="both"/>
              <w:rPr>
                <w:rFonts w:cstheme="minorHAnsi"/>
              </w:rPr>
            </w:pPr>
            <w:r w:rsidRPr="0074690A">
              <w:rPr>
                <w:rFonts w:cstheme="minorHAnsi"/>
              </w:rPr>
              <w:t>05 40 00 69 73</w:t>
            </w:r>
          </w:p>
        </w:tc>
        <w:tc>
          <w:tcPr>
            <w:tcW w:w="3260" w:type="dxa"/>
          </w:tcPr>
          <w:p w14:paraId="38C17C7C" w14:textId="7867E418" w:rsidR="0035091F" w:rsidRPr="0074690A" w:rsidRDefault="0035091F" w:rsidP="0035091F">
            <w:pPr>
              <w:jc w:val="both"/>
              <w:rPr>
                <w:rFonts w:cstheme="minorHAnsi"/>
              </w:rPr>
            </w:pPr>
            <w:r w:rsidRPr="0074690A">
              <w:rPr>
                <w:rFonts w:cstheme="minorHAnsi"/>
              </w:rPr>
              <w:t>regis.burlett@u-bordeaux.fr</w:t>
            </w:r>
          </w:p>
        </w:tc>
      </w:tr>
      <w:tr w:rsidR="0035091F" w:rsidRPr="0074690A" w14:paraId="5CA09480" w14:textId="5CEF61C7" w:rsidTr="00737D6F">
        <w:tc>
          <w:tcPr>
            <w:tcW w:w="1980" w:type="dxa"/>
          </w:tcPr>
          <w:p w14:paraId="2B7777B0" w14:textId="77777777" w:rsidR="0035091F" w:rsidRPr="0074690A" w:rsidRDefault="0035091F" w:rsidP="0035091F">
            <w:pPr>
              <w:jc w:val="both"/>
              <w:rPr>
                <w:rFonts w:cstheme="minorHAnsi"/>
              </w:rPr>
            </w:pPr>
            <w:r w:rsidRPr="0074690A">
              <w:rPr>
                <w:rFonts w:cstheme="minorHAnsi"/>
              </w:rPr>
              <w:t>Clermont-Ferrand</w:t>
            </w:r>
          </w:p>
        </w:tc>
        <w:tc>
          <w:tcPr>
            <w:tcW w:w="1843" w:type="dxa"/>
          </w:tcPr>
          <w:p w14:paraId="130FB507" w14:textId="14E07DA1" w:rsidR="0035091F" w:rsidRPr="0074690A" w:rsidRDefault="0035091F" w:rsidP="0035091F">
            <w:pPr>
              <w:jc w:val="both"/>
              <w:rPr>
                <w:rFonts w:cstheme="minorHAnsi"/>
              </w:rPr>
            </w:pPr>
            <w:r w:rsidRPr="0074690A">
              <w:rPr>
                <w:rFonts w:cstheme="minorHAnsi"/>
              </w:rPr>
              <w:t>Hervé Cochard</w:t>
            </w:r>
          </w:p>
        </w:tc>
        <w:tc>
          <w:tcPr>
            <w:tcW w:w="1701" w:type="dxa"/>
          </w:tcPr>
          <w:p w14:paraId="02445350" w14:textId="0BA12B77" w:rsidR="0035091F" w:rsidRPr="0074690A" w:rsidRDefault="0035091F" w:rsidP="0035091F">
            <w:pPr>
              <w:jc w:val="both"/>
              <w:rPr>
                <w:rFonts w:cstheme="minorHAnsi"/>
              </w:rPr>
            </w:pPr>
            <w:r w:rsidRPr="0074690A">
              <w:rPr>
                <w:rFonts w:cstheme="minorHAnsi"/>
              </w:rPr>
              <w:t>04 43 76 14 09</w:t>
            </w:r>
          </w:p>
        </w:tc>
        <w:tc>
          <w:tcPr>
            <w:tcW w:w="3260" w:type="dxa"/>
          </w:tcPr>
          <w:p w14:paraId="7416DE72" w14:textId="3DC0C49E" w:rsidR="0035091F" w:rsidRPr="0074690A" w:rsidRDefault="0035091F" w:rsidP="0035091F">
            <w:pPr>
              <w:jc w:val="both"/>
              <w:rPr>
                <w:rFonts w:cstheme="minorHAnsi"/>
              </w:rPr>
            </w:pPr>
            <w:r w:rsidRPr="0074690A">
              <w:rPr>
                <w:rFonts w:cstheme="minorHAnsi"/>
              </w:rPr>
              <w:t xml:space="preserve">herve.cochard@inrae.fr </w:t>
            </w:r>
          </w:p>
        </w:tc>
      </w:tr>
    </w:tbl>
    <w:p w14:paraId="653522FE" w14:textId="77777777" w:rsidR="0074690A" w:rsidRPr="0074690A" w:rsidRDefault="0074690A" w:rsidP="0074690A"/>
    <w:p w14:paraId="2502B9C4" w14:textId="40745032" w:rsidR="003D733F" w:rsidRDefault="00267A7B" w:rsidP="00F65452">
      <w:pPr>
        <w:pStyle w:val="Titre1"/>
        <w:spacing w:before="0" w:after="0" w:line="240" w:lineRule="auto"/>
      </w:pPr>
      <w:bookmarkStart w:id="10" w:name="_Toc201764929"/>
      <w:r>
        <w:t>Procédure de soumission et de sélection des projets</w:t>
      </w:r>
      <w:bookmarkEnd w:id="10"/>
    </w:p>
    <w:p w14:paraId="49356CF3" w14:textId="77777777" w:rsidR="00F65452" w:rsidRPr="00F65452" w:rsidRDefault="00F65452" w:rsidP="00F65452">
      <w:pPr>
        <w:spacing w:after="0" w:line="240" w:lineRule="auto"/>
      </w:pPr>
    </w:p>
    <w:p w14:paraId="749D57DC" w14:textId="7203E6B6" w:rsidR="00B121E4" w:rsidRDefault="00B121E4" w:rsidP="00F65452">
      <w:pPr>
        <w:pStyle w:val="Titre2"/>
        <w:spacing w:before="0" w:after="0" w:line="240" w:lineRule="auto"/>
      </w:pPr>
      <w:bookmarkStart w:id="11" w:name="_Toc201764930"/>
      <w:r>
        <w:t>Soumission des projets</w:t>
      </w:r>
      <w:bookmarkEnd w:id="11"/>
    </w:p>
    <w:p w14:paraId="1AB6B71A" w14:textId="77777777" w:rsidR="00F65452" w:rsidRPr="00F65452" w:rsidRDefault="00F65452" w:rsidP="00F65452">
      <w:pPr>
        <w:spacing w:after="0" w:line="240" w:lineRule="auto"/>
      </w:pPr>
    </w:p>
    <w:p w14:paraId="35335AE8" w14:textId="41965D37" w:rsidR="00975412" w:rsidRPr="0074690A" w:rsidRDefault="00975412" w:rsidP="00975412">
      <w:pPr>
        <w:spacing w:after="0" w:line="240" w:lineRule="auto"/>
        <w:jc w:val="both"/>
      </w:pPr>
      <w:r w:rsidRPr="0074690A">
        <w:t xml:space="preserve">La plateforme Phénobois souhaite amener son expertise au plus tôt dans l'élaboration des projets de recherche auxquels elle participe. Aussi nous vous encourageons à nous contacter dès le montage de votre projet, pour que nous puissions nous impliquer dans votre réponse aux différents appels d'offre. </w:t>
      </w:r>
    </w:p>
    <w:p w14:paraId="466D1D21" w14:textId="77777777" w:rsidR="009E2154" w:rsidRPr="0074690A" w:rsidRDefault="009E2154" w:rsidP="00F65452">
      <w:pPr>
        <w:spacing w:after="0" w:line="240" w:lineRule="auto"/>
        <w:jc w:val="both"/>
      </w:pPr>
    </w:p>
    <w:p w14:paraId="519B6D7E" w14:textId="53020A94" w:rsidR="00487E2A" w:rsidRPr="0074690A" w:rsidRDefault="005F45D0" w:rsidP="00487E2A">
      <w:pPr>
        <w:spacing w:after="0" w:line="240" w:lineRule="auto"/>
        <w:jc w:val="both"/>
      </w:pPr>
      <w:r w:rsidRPr="0074690A">
        <w:t xml:space="preserve">La soumission de tout projet s'effectue d'abord par </w:t>
      </w:r>
      <w:r w:rsidR="00FA2C47" w:rsidRPr="0074690A">
        <w:t xml:space="preserve">une </w:t>
      </w:r>
      <w:r w:rsidRPr="0074690A">
        <w:t>prise de contact</w:t>
      </w:r>
      <w:r w:rsidR="00B141E5" w:rsidRPr="0074690A">
        <w:t xml:space="preserve"> </w:t>
      </w:r>
      <w:r w:rsidRPr="0074690A">
        <w:t>ave</w:t>
      </w:r>
      <w:r w:rsidR="00F47E57" w:rsidRPr="0074690A">
        <w:t>c le personnel de la plateforme</w:t>
      </w:r>
      <w:r w:rsidRPr="0074690A">
        <w:t xml:space="preserve"> </w:t>
      </w:r>
      <w:r w:rsidR="00B141E5" w:rsidRPr="0074690A">
        <w:t xml:space="preserve">(voir rubrique </w:t>
      </w:r>
      <w:r w:rsidR="00692DE9" w:rsidRPr="0074690A">
        <w:t>“</w:t>
      </w:r>
      <w:hyperlink r:id="rId19" w:history="1">
        <w:r w:rsidR="00692DE9" w:rsidRPr="0074690A">
          <w:rPr>
            <w:rStyle w:val="Lienhypertexte"/>
          </w:rPr>
          <w:t>Contacts</w:t>
        </w:r>
      </w:hyperlink>
      <w:r w:rsidR="00692DE9" w:rsidRPr="0074690A">
        <w:t>” du site internet</w:t>
      </w:r>
      <w:r w:rsidR="00B141E5" w:rsidRPr="0074690A">
        <w:t>).</w:t>
      </w:r>
      <w:r w:rsidR="00D93E01" w:rsidRPr="0074690A">
        <w:t xml:space="preserve"> </w:t>
      </w:r>
      <w:r w:rsidR="00487E2A" w:rsidRPr="0074690A">
        <w:t xml:space="preserve">Selon les expertises et technologies auxquelles vous souhaitez faire appel, vous serez orienté vers un correspondant avec qui vous interagirez pour étudier la faisabilité de votre projet. A l’issue, </w:t>
      </w:r>
      <w:r w:rsidR="00E55332" w:rsidRPr="0074690A">
        <w:t>vous remplirez</w:t>
      </w:r>
      <w:r w:rsidR="00487E2A" w:rsidRPr="0074690A">
        <w:t xml:space="preserve"> un document intitulé </w:t>
      </w:r>
      <w:r w:rsidR="00487E2A" w:rsidRPr="0074690A">
        <w:rPr>
          <w:b/>
          <w:bCs/>
          <w:i/>
          <w:iCs/>
        </w:rPr>
        <w:t>Projet d’analyses</w:t>
      </w:r>
      <w:r w:rsidR="00E55332" w:rsidRPr="0074690A">
        <w:t xml:space="preserve"> récapitulant les attendus de votre projet. </w:t>
      </w:r>
    </w:p>
    <w:p w14:paraId="1D9BD5FD" w14:textId="27C06828" w:rsidR="0074690A" w:rsidRDefault="0074690A" w:rsidP="00F65452">
      <w:pPr>
        <w:spacing w:after="0" w:line="240" w:lineRule="auto"/>
        <w:jc w:val="both"/>
        <w:rPr>
          <w:sz w:val="24"/>
          <w:szCs w:val="24"/>
        </w:rPr>
      </w:pPr>
    </w:p>
    <w:p w14:paraId="1B68876C" w14:textId="77777777" w:rsidR="006567BB" w:rsidRDefault="006567BB" w:rsidP="00F65452">
      <w:pPr>
        <w:spacing w:after="0" w:line="240" w:lineRule="auto"/>
        <w:jc w:val="both"/>
        <w:rPr>
          <w:sz w:val="24"/>
          <w:szCs w:val="24"/>
        </w:rPr>
      </w:pPr>
    </w:p>
    <w:p w14:paraId="56C5ED08" w14:textId="66EB5248" w:rsidR="002B3CF0" w:rsidRDefault="00B121E4" w:rsidP="00F65452">
      <w:pPr>
        <w:pStyle w:val="Titre2"/>
        <w:spacing w:before="0" w:after="0" w:line="240" w:lineRule="auto"/>
      </w:pPr>
      <w:bookmarkStart w:id="12" w:name="_Toc201764931"/>
      <w:r>
        <w:lastRenderedPageBreak/>
        <w:t>Sélection des projets</w:t>
      </w:r>
      <w:bookmarkEnd w:id="12"/>
    </w:p>
    <w:p w14:paraId="6CC07B55" w14:textId="77777777" w:rsidR="00F65452" w:rsidRPr="00F65452" w:rsidRDefault="00F65452" w:rsidP="00F65452">
      <w:pPr>
        <w:spacing w:after="0" w:line="240" w:lineRule="auto"/>
      </w:pPr>
    </w:p>
    <w:p w14:paraId="02232320" w14:textId="77777777" w:rsidR="00A463AD" w:rsidRPr="0074690A" w:rsidRDefault="00A463AD" w:rsidP="00F65452">
      <w:pPr>
        <w:spacing w:after="0" w:line="240" w:lineRule="auto"/>
        <w:jc w:val="both"/>
      </w:pPr>
      <w:r w:rsidRPr="0074690A">
        <w:t>Tous les projets soumis à la plateforme sont examinés :</w:t>
      </w:r>
    </w:p>
    <w:p w14:paraId="19074696" w14:textId="4AF679C3" w:rsidR="00A463AD" w:rsidRPr="0074690A" w:rsidRDefault="00692DE9" w:rsidP="00F65452">
      <w:pPr>
        <w:pStyle w:val="Paragraphedeliste"/>
        <w:numPr>
          <w:ilvl w:val="0"/>
          <w:numId w:val="14"/>
        </w:numPr>
        <w:spacing w:after="0" w:line="240" w:lineRule="auto"/>
        <w:jc w:val="both"/>
      </w:pPr>
      <w:r w:rsidRPr="0074690A">
        <w:t>En</w:t>
      </w:r>
      <w:r w:rsidR="00A463AD" w:rsidRPr="0074690A">
        <w:t xml:space="preserve"> </w:t>
      </w:r>
      <w:r w:rsidR="00636D0E" w:rsidRPr="0074690A">
        <w:t>Comité</w:t>
      </w:r>
      <w:r w:rsidR="00A463AD" w:rsidRPr="0074690A">
        <w:t xml:space="preserve"> de </w:t>
      </w:r>
      <w:r w:rsidRPr="0074690A">
        <w:t>Pilotage</w:t>
      </w:r>
      <w:r w:rsidR="006567BB">
        <w:t xml:space="preserve"> extraordinaire</w:t>
      </w:r>
      <w:r w:rsidR="00822AEA" w:rsidRPr="0074690A">
        <w:t>,</w:t>
      </w:r>
      <w:r w:rsidR="00A463AD" w:rsidRPr="0074690A">
        <w:t xml:space="preserve"> si le projet concerne plusieurs </w:t>
      </w:r>
      <w:r w:rsidR="009E2154" w:rsidRPr="0074690A">
        <w:t>p</w:t>
      </w:r>
      <w:r w:rsidR="00A463AD" w:rsidRPr="0074690A">
        <w:t>ôles</w:t>
      </w:r>
    </w:p>
    <w:p w14:paraId="472BB8AB" w14:textId="7F4E1A12" w:rsidR="00A463AD" w:rsidRPr="0074690A" w:rsidRDefault="00822AEA" w:rsidP="00F65452">
      <w:pPr>
        <w:pStyle w:val="Paragraphedeliste"/>
        <w:numPr>
          <w:ilvl w:val="0"/>
          <w:numId w:val="14"/>
        </w:numPr>
        <w:spacing w:after="0" w:line="240" w:lineRule="auto"/>
        <w:jc w:val="both"/>
      </w:pPr>
      <w:r w:rsidRPr="0074690A">
        <w:t>P</w:t>
      </w:r>
      <w:r w:rsidR="00A463AD" w:rsidRPr="0074690A">
        <w:t>ar les Comités Locaux de</w:t>
      </w:r>
      <w:r w:rsidR="009E2154" w:rsidRPr="0074690A">
        <w:t xml:space="preserve"> Plateforme</w:t>
      </w:r>
      <w:r w:rsidRPr="0074690A">
        <w:t>, si le projet ne nécessite l’expertise que d’un seul des pôles de la plateforme</w:t>
      </w:r>
    </w:p>
    <w:p w14:paraId="7358503C" w14:textId="77777777" w:rsidR="00A463AD" w:rsidRPr="0074690A" w:rsidRDefault="00A463AD" w:rsidP="00F65452">
      <w:pPr>
        <w:spacing w:after="0" w:line="240" w:lineRule="auto"/>
        <w:jc w:val="both"/>
      </w:pPr>
    </w:p>
    <w:p w14:paraId="1E0AFF04" w14:textId="77777777" w:rsidR="00A463AD" w:rsidRPr="0074690A" w:rsidRDefault="00A463AD" w:rsidP="00F65452">
      <w:pPr>
        <w:spacing w:after="0" w:line="240" w:lineRule="auto"/>
        <w:jc w:val="both"/>
      </w:pPr>
      <w:r w:rsidRPr="0074690A">
        <w:t xml:space="preserve">Les critères de </w:t>
      </w:r>
      <w:r w:rsidR="00CE35EE" w:rsidRPr="0074690A">
        <w:t xml:space="preserve">sélection des projets proposés </w:t>
      </w:r>
      <w:r w:rsidRPr="0074690A">
        <w:t xml:space="preserve">concernent : </w:t>
      </w:r>
    </w:p>
    <w:p w14:paraId="26E6019D" w14:textId="724B1527" w:rsidR="00A463AD" w:rsidRPr="0074690A" w:rsidRDefault="00822AEA" w:rsidP="00F65452">
      <w:pPr>
        <w:pStyle w:val="Paragraphedeliste"/>
        <w:numPr>
          <w:ilvl w:val="0"/>
          <w:numId w:val="15"/>
        </w:numPr>
        <w:spacing w:after="0" w:line="240" w:lineRule="auto"/>
        <w:jc w:val="both"/>
      </w:pPr>
      <w:r w:rsidRPr="0074690A">
        <w:t>L’intérêt</w:t>
      </w:r>
      <w:r w:rsidR="00A463AD" w:rsidRPr="0074690A">
        <w:t xml:space="preserve"> scientifique au regard des missions de la plateforme </w:t>
      </w:r>
    </w:p>
    <w:p w14:paraId="60D8B09C" w14:textId="138382BF" w:rsidR="00A463AD" w:rsidRPr="0074690A" w:rsidRDefault="00822AEA" w:rsidP="00F65452">
      <w:pPr>
        <w:pStyle w:val="Paragraphedeliste"/>
        <w:numPr>
          <w:ilvl w:val="0"/>
          <w:numId w:val="15"/>
        </w:numPr>
        <w:spacing w:after="0" w:line="240" w:lineRule="auto"/>
        <w:jc w:val="both"/>
      </w:pPr>
      <w:r w:rsidRPr="0074690A">
        <w:t>Leur</w:t>
      </w:r>
      <w:r w:rsidR="00A463AD" w:rsidRPr="0074690A">
        <w:t xml:space="preserve"> faisabilité technique</w:t>
      </w:r>
    </w:p>
    <w:p w14:paraId="73FC42EF" w14:textId="373B82E6" w:rsidR="00A463AD" w:rsidRPr="0074690A" w:rsidRDefault="00822AEA" w:rsidP="00F65452">
      <w:pPr>
        <w:pStyle w:val="Paragraphedeliste"/>
        <w:numPr>
          <w:ilvl w:val="0"/>
          <w:numId w:val="15"/>
        </w:numPr>
        <w:spacing w:after="0" w:line="240" w:lineRule="auto"/>
        <w:jc w:val="both"/>
      </w:pPr>
      <w:r w:rsidRPr="0074690A">
        <w:t>La</w:t>
      </w:r>
      <w:r w:rsidR="00A463AD" w:rsidRPr="0074690A">
        <w:t xml:space="preserve"> charge supportée par le service (dispo</w:t>
      </w:r>
      <w:r w:rsidR="00936B3C" w:rsidRPr="0074690A">
        <w:t>nibilité du personnel, des équipements, des</w:t>
      </w:r>
      <w:r w:rsidR="00A463AD" w:rsidRPr="0074690A">
        <w:t xml:space="preserve"> locaux)</w:t>
      </w:r>
    </w:p>
    <w:p w14:paraId="2FA0CB1A" w14:textId="77777777" w:rsidR="00CE35EE" w:rsidRPr="0074690A" w:rsidRDefault="00CE35EE" w:rsidP="00F65452">
      <w:pPr>
        <w:pStyle w:val="Paragraphedeliste"/>
        <w:spacing w:after="0" w:line="240" w:lineRule="auto"/>
        <w:jc w:val="both"/>
      </w:pPr>
    </w:p>
    <w:p w14:paraId="469C7D16" w14:textId="63DEC501" w:rsidR="00A463AD" w:rsidRPr="0074690A" w:rsidRDefault="00A463AD" w:rsidP="00F65452">
      <w:pPr>
        <w:spacing w:after="0" w:line="240" w:lineRule="auto"/>
        <w:jc w:val="both"/>
      </w:pPr>
      <w:r w:rsidRPr="0074690A">
        <w:t xml:space="preserve">Si la demande de projets recevables est supérieure à la capacité d’accueil </w:t>
      </w:r>
      <w:r w:rsidR="00CE35EE" w:rsidRPr="0074690A">
        <w:t xml:space="preserve">de </w:t>
      </w:r>
      <w:r w:rsidR="00D919CC" w:rsidRPr="0074690A">
        <w:t>Phénobois</w:t>
      </w:r>
      <w:r w:rsidRPr="0074690A">
        <w:t>, les critères</w:t>
      </w:r>
      <w:r w:rsidR="00CE35EE" w:rsidRPr="0074690A">
        <w:t xml:space="preserve"> </w:t>
      </w:r>
      <w:r w:rsidRPr="0074690A">
        <w:t>suivants seront considérés pour établir des priorités :</w:t>
      </w:r>
    </w:p>
    <w:p w14:paraId="7C778A42" w14:textId="7C05D009" w:rsidR="00E3297A" w:rsidRPr="0074690A" w:rsidRDefault="00E3297A" w:rsidP="00F65452">
      <w:pPr>
        <w:pStyle w:val="Paragraphedeliste"/>
        <w:numPr>
          <w:ilvl w:val="0"/>
          <w:numId w:val="18"/>
        </w:numPr>
        <w:spacing w:after="0" w:line="240" w:lineRule="auto"/>
        <w:jc w:val="both"/>
      </w:pPr>
      <w:r w:rsidRPr="0074690A">
        <w:t xml:space="preserve">Projets </w:t>
      </w:r>
      <w:r w:rsidR="00E55332" w:rsidRPr="0074690A">
        <w:t>coconstruits</w:t>
      </w:r>
      <w:r w:rsidRPr="0074690A">
        <w:t xml:space="preserve"> avec la plateforme (participation de </w:t>
      </w:r>
      <w:r w:rsidR="00D919CC" w:rsidRPr="0074690A">
        <w:t>Phénobois</w:t>
      </w:r>
      <w:r w:rsidRPr="0074690A">
        <w:t xml:space="preserve"> </w:t>
      </w:r>
      <w:r w:rsidR="00304A73" w:rsidRPr="0074690A">
        <w:t>dans</w:t>
      </w:r>
      <w:r w:rsidRPr="0074690A">
        <w:t xml:space="preserve"> la réponse de l'appel à projets)</w:t>
      </w:r>
    </w:p>
    <w:p w14:paraId="10FFFAF1" w14:textId="01197D29" w:rsidR="00CE35EE" w:rsidRPr="0074690A" w:rsidRDefault="00CE35EE" w:rsidP="00F65452">
      <w:pPr>
        <w:pStyle w:val="Paragraphedeliste"/>
        <w:numPr>
          <w:ilvl w:val="0"/>
          <w:numId w:val="16"/>
        </w:numPr>
        <w:spacing w:after="0" w:line="240" w:lineRule="auto"/>
        <w:jc w:val="both"/>
      </w:pPr>
      <w:r w:rsidRPr="0074690A">
        <w:t>Projets impliquant des agents des unités d'adossement</w:t>
      </w:r>
    </w:p>
    <w:p w14:paraId="474AB7DB" w14:textId="49E34BEF" w:rsidR="00CE35EE" w:rsidRPr="0074690A" w:rsidRDefault="00A463AD" w:rsidP="00F65452">
      <w:pPr>
        <w:pStyle w:val="Paragraphedeliste"/>
        <w:numPr>
          <w:ilvl w:val="0"/>
          <w:numId w:val="16"/>
        </w:numPr>
        <w:spacing w:after="0" w:line="240" w:lineRule="auto"/>
        <w:jc w:val="both"/>
      </w:pPr>
      <w:r w:rsidRPr="0074690A">
        <w:t>Projets financés par les agences européennes ou internationales dans le but de promouvoir</w:t>
      </w:r>
      <w:r w:rsidR="00CE35EE" w:rsidRPr="0074690A">
        <w:t xml:space="preserve"> </w:t>
      </w:r>
      <w:r w:rsidRPr="0074690A">
        <w:t xml:space="preserve">l'utilisation internationale </w:t>
      </w:r>
      <w:r w:rsidR="00CE35EE" w:rsidRPr="0074690A">
        <w:t>de la plateforme</w:t>
      </w:r>
    </w:p>
    <w:p w14:paraId="187C3144" w14:textId="2FE4F8F3" w:rsidR="00CE35EE" w:rsidRPr="0074690A" w:rsidRDefault="00A463AD" w:rsidP="00F65452">
      <w:pPr>
        <w:pStyle w:val="Paragraphedeliste"/>
        <w:numPr>
          <w:ilvl w:val="0"/>
          <w:numId w:val="16"/>
        </w:numPr>
        <w:spacing w:after="0" w:line="240" w:lineRule="auto"/>
        <w:jc w:val="both"/>
      </w:pPr>
      <w:r w:rsidRPr="0074690A">
        <w:t>Projets financés par des organismes français</w:t>
      </w:r>
    </w:p>
    <w:p w14:paraId="6F7AB5F9" w14:textId="7E2F6182" w:rsidR="00CE35EE" w:rsidRPr="0074690A" w:rsidRDefault="00A463AD" w:rsidP="00F65452">
      <w:pPr>
        <w:pStyle w:val="Paragraphedeliste"/>
        <w:numPr>
          <w:ilvl w:val="0"/>
          <w:numId w:val="16"/>
        </w:numPr>
        <w:spacing w:after="0" w:line="240" w:lineRule="auto"/>
        <w:jc w:val="both"/>
      </w:pPr>
      <w:r w:rsidRPr="0074690A">
        <w:t>Projets soumis par des utilisateurs du secteur privé</w:t>
      </w:r>
    </w:p>
    <w:p w14:paraId="51A3FB1B" w14:textId="7ABCB341" w:rsidR="00FD4177" w:rsidRPr="0074690A" w:rsidRDefault="00A463AD" w:rsidP="00F65452">
      <w:pPr>
        <w:pStyle w:val="Paragraphedeliste"/>
        <w:numPr>
          <w:ilvl w:val="0"/>
          <w:numId w:val="16"/>
        </w:numPr>
        <w:spacing w:after="0" w:line="240" w:lineRule="auto"/>
        <w:jc w:val="both"/>
      </w:pPr>
      <w:r w:rsidRPr="0074690A">
        <w:t>Autres projets</w:t>
      </w:r>
    </w:p>
    <w:p w14:paraId="1AE51925" w14:textId="77777777" w:rsidR="00A463AD" w:rsidRPr="0074690A" w:rsidRDefault="00A463AD" w:rsidP="00F65452">
      <w:pPr>
        <w:spacing w:after="0" w:line="240" w:lineRule="auto"/>
        <w:jc w:val="both"/>
      </w:pPr>
    </w:p>
    <w:p w14:paraId="3443F005" w14:textId="6B45713C" w:rsidR="00775BDC" w:rsidRPr="0074690A" w:rsidRDefault="00775BDC" w:rsidP="006F3F83">
      <w:pPr>
        <w:spacing w:after="0" w:line="240" w:lineRule="auto"/>
        <w:jc w:val="both"/>
      </w:pPr>
      <w:r w:rsidRPr="0074690A">
        <w:t xml:space="preserve">Si </w:t>
      </w:r>
      <w:r w:rsidR="007B1E1C" w:rsidRPr="0074690A">
        <w:t>votre projet</w:t>
      </w:r>
      <w:r w:rsidRPr="0074690A">
        <w:t xml:space="preserve"> est recevabl</w:t>
      </w:r>
      <w:r w:rsidR="00C24005" w:rsidRPr="0074690A">
        <w:t>e</w:t>
      </w:r>
      <w:r w:rsidRPr="0074690A">
        <w:t xml:space="preserve">, vous </w:t>
      </w:r>
      <w:r w:rsidR="007B1E1C" w:rsidRPr="0074690A">
        <w:t xml:space="preserve">serez avisé par courriel et </w:t>
      </w:r>
      <w:r w:rsidRPr="0074690A">
        <w:t xml:space="preserve">recevrez </w:t>
      </w:r>
      <w:r w:rsidR="006F3F83" w:rsidRPr="0074690A">
        <w:t xml:space="preserve">un calendrier de programmation des différentes étapes </w:t>
      </w:r>
      <w:r w:rsidR="007B1E1C" w:rsidRPr="0074690A">
        <w:t>ainsi</w:t>
      </w:r>
      <w:r w:rsidR="006F3F83" w:rsidRPr="0074690A">
        <w:t xml:space="preserve"> </w:t>
      </w:r>
      <w:r w:rsidR="007B1E1C" w:rsidRPr="0074690A">
        <w:t>qu’</w:t>
      </w:r>
      <w:r w:rsidR="00E1195A" w:rsidRPr="0074690A">
        <w:t>un devis</w:t>
      </w:r>
      <w:r w:rsidRPr="0074690A">
        <w:t>.</w:t>
      </w:r>
      <w:r w:rsidR="006F3F83" w:rsidRPr="0074690A">
        <w:t xml:space="preserve"> Le démarrage du projet est conditionné par l’acceptation formelle d</w:t>
      </w:r>
      <w:r w:rsidR="0074690A">
        <w:t>u</w:t>
      </w:r>
      <w:r w:rsidR="006F3F83" w:rsidRPr="0074690A">
        <w:t xml:space="preserve"> devis par l’utilisateur, qui renvoie alors le document validé au correspondant Phénobois accompagné d’un bon de commande.</w:t>
      </w:r>
    </w:p>
    <w:p w14:paraId="61840E48" w14:textId="77777777" w:rsidR="00304A73" w:rsidRPr="0074690A" w:rsidRDefault="00304A73" w:rsidP="00F65452">
      <w:pPr>
        <w:spacing w:after="0" w:line="240" w:lineRule="auto"/>
        <w:jc w:val="both"/>
      </w:pPr>
    </w:p>
    <w:p w14:paraId="71166E15" w14:textId="518EA7D7" w:rsidR="00775BDC" w:rsidRPr="0074690A" w:rsidRDefault="00775BDC" w:rsidP="00F65452">
      <w:pPr>
        <w:spacing w:after="0" w:line="240" w:lineRule="auto"/>
        <w:jc w:val="both"/>
      </w:pPr>
      <w:r w:rsidRPr="0074690A">
        <w:t>En cas de conflit d’intérêts, de problème éthique, ou s'il semble non conforme à la loi</w:t>
      </w:r>
      <w:r w:rsidR="00E76A2C" w:rsidRPr="0074690A">
        <w:t xml:space="preserve">, </w:t>
      </w:r>
      <w:r w:rsidRPr="0074690A">
        <w:t>un projet pourra être rejeté</w:t>
      </w:r>
      <w:r w:rsidR="00304A73" w:rsidRPr="0074690A">
        <w:t xml:space="preserve"> par le Comité de Pilotage ou les Comités Locaux</w:t>
      </w:r>
      <w:r w:rsidRPr="0074690A">
        <w:t xml:space="preserve">. </w:t>
      </w:r>
      <w:r w:rsidR="007E6535" w:rsidRPr="0074690A">
        <w:t>L’utilisateur</w:t>
      </w:r>
      <w:r w:rsidRPr="0074690A">
        <w:t xml:space="preserve"> recevra </w:t>
      </w:r>
      <w:r w:rsidR="007E6535" w:rsidRPr="0074690A">
        <w:t xml:space="preserve">alors un avis </w:t>
      </w:r>
      <w:r w:rsidR="00C438FD" w:rsidRPr="0074690A">
        <w:t>circonstancié</w:t>
      </w:r>
      <w:r w:rsidR="007E6535" w:rsidRPr="0074690A">
        <w:t xml:space="preserve"> expliquant les raisons du rejet. </w:t>
      </w:r>
    </w:p>
    <w:p w14:paraId="39622F4D" w14:textId="77777777" w:rsidR="00633031" w:rsidRDefault="00633031" w:rsidP="00F65452">
      <w:pPr>
        <w:spacing w:after="0" w:line="240" w:lineRule="auto"/>
        <w:jc w:val="both"/>
        <w:rPr>
          <w:sz w:val="24"/>
          <w:szCs w:val="24"/>
        </w:rPr>
      </w:pPr>
    </w:p>
    <w:p w14:paraId="1161E642" w14:textId="76DE4ECF" w:rsidR="00DF3B76" w:rsidRDefault="00DF3B76" w:rsidP="00F65452">
      <w:pPr>
        <w:pStyle w:val="Titre1"/>
        <w:spacing w:before="0" w:after="0" w:line="240" w:lineRule="auto"/>
      </w:pPr>
      <w:bookmarkStart w:id="13" w:name="_Toc201764932"/>
      <w:r>
        <w:t>Règles du fonctionnement financier</w:t>
      </w:r>
      <w:bookmarkEnd w:id="13"/>
    </w:p>
    <w:p w14:paraId="49825F4C" w14:textId="77777777" w:rsidR="00F65452" w:rsidRPr="00F65452" w:rsidRDefault="00F65452" w:rsidP="00F65452">
      <w:pPr>
        <w:spacing w:after="0" w:line="240" w:lineRule="auto"/>
      </w:pPr>
    </w:p>
    <w:p w14:paraId="1BD13A9D" w14:textId="00AB7EF5" w:rsidR="00197864" w:rsidRPr="002C628A" w:rsidRDefault="006F3F83" w:rsidP="00F65452">
      <w:pPr>
        <w:spacing w:after="0" w:line="240" w:lineRule="auto"/>
        <w:jc w:val="both"/>
      </w:pPr>
      <w:r w:rsidRPr="002C628A">
        <w:t xml:space="preserve">Les tarifs proposés par </w:t>
      </w:r>
      <w:r w:rsidR="00197864" w:rsidRPr="002C628A">
        <w:t>Phénobois</w:t>
      </w:r>
      <w:r w:rsidRPr="002C628A">
        <w:t xml:space="preserve"> dépendent de</w:t>
      </w:r>
      <w:r w:rsidR="007B1E1C" w:rsidRPr="002C628A">
        <w:t xml:space="preserve">s </w:t>
      </w:r>
      <w:r w:rsidRPr="002C628A">
        <w:t>analyse</w:t>
      </w:r>
      <w:r w:rsidR="007B1E1C" w:rsidRPr="002C628A">
        <w:t xml:space="preserve">s et expertises mises en </w:t>
      </w:r>
      <w:r w:rsidR="0074690A" w:rsidRPr="002C628A">
        <w:t>œuvre</w:t>
      </w:r>
      <w:r w:rsidRPr="002C628A">
        <w:t xml:space="preserve">. </w:t>
      </w:r>
    </w:p>
    <w:p w14:paraId="73F66085" w14:textId="77777777" w:rsidR="007B1E1C" w:rsidRPr="002C628A" w:rsidRDefault="007B1E1C" w:rsidP="00F65452">
      <w:pPr>
        <w:spacing w:after="0" w:line="240" w:lineRule="auto"/>
        <w:jc w:val="both"/>
      </w:pPr>
    </w:p>
    <w:p w14:paraId="3CD69A41" w14:textId="7A679CC6" w:rsidR="00C24005" w:rsidRPr="002C628A" w:rsidRDefault="006F3F83" w:rsidP="00F65452">
      <w:pPr>
        <w:spacing w:after="0" w:line="240" w:lineRule="auto"/>
        <w:jc w:val="both"/>
      </w:pPr>
      <w:r w:rsidRPr="002C628A">
        <w:t>Nous identifions 4 niveaux :</w:t>
      </w:r>
    </w:p>
    <w:p w14:paraId="7FFCF3AC" w14:textId="2CB57985" w:rsidR="00445F9C" w:rsidRPr="002C628A" w:rsidRDefault="00822AEA" w:rsidP="00F65452">
      <w:pPr>
        <w:pStyle w:val="Paragraphedeliste"/>
        <w:numPr>
          <w:ilvl w:val="0"/>
          <w:numId w:val="19"/>
        </w:numPr>
        <w:spacing w:after="0" w:line="240" w:lineRule="auto"/>
        <w:jc w:val="both"/>
      </w:pPr>
      <w:r w:rsidRPr="002C628A">
        <w:rPr>
          <w:b/>
        </w:rPr>
        <w:t>Tarif</w:t>
      </w:r>
      <w:r w:rsidR="00FA5FC4" w:rsidRPr="002C628A">
        <w:rPr>
          <w:b/>
        </w:rPr>
        <w:t xml:space="preserve"> </w:t>
      </w:r>
      <w:r w:rsidR="00FA5FC4" w:rsidRPr="002C628A">
        <w:rPr>
          <w:b/>
          <w:i/>
          <w:iCs/>
        </w:rPr>
        <w:t>interne</w:t>
      </w:r>
      <w:r w:rsidR="00FA5FC4" w:rsidRPr="002C628A">
        <w:rPr>
          <w:b/>
        </w:rPr>
        <w:t xml:space="preserve"> :</w:t>
      </w:r>
      <w:r w:rsidR="00FA5FC4" w:rsidRPr="002C628A">
        <w:t xml:space="preserve"> </w:t>
      </w:r>
      <w:r w:rsidR="00197864" w:rsidRPr="002C628A">
        <w:t>appliqué</w:t>
      </w:r>
      <w:r w:rsidR="00FA5FC4" w:rsidRPr="002C628A">
        <w:t xml:space="preserve"> </w:t>
      </w:r>
      <w:r w:rsidR="00197864" w:rsidRPr="002C628A">
        <w:t>aux</w:t>
      </w:r>
      <w:r w:rsidR="007B1DA5" w:rsidRPr="002C628A">
        <w:t xml:space="preserve"> utilisateurs</w:t>
      </w:r>
      <w:r w:rsidR="00B53122" w:rsidRPr="002C628A">
        <w:t xml:space="preserve"> </w:t>
      </w:r>
      <w:r w:rsidR="007B1DA5" w:rsidRPr="002C628A">
        <w:t>des unités d'adossement BIOFORA, BIOGECO</w:t>
      </w:r>
      <w:r w:rsidR="00884A63" w:rsidRPr="002C628A">
        <w:t xml:space="preserve"> et </w:t>
      </w:r>
      <w:r w:rsidR="007B1DA5" w:rsidRPr="002C628A">
        <w:t>PIAF</w:t>
      </w:r>
    </w:p>
    <w:p w14:paraId="6C714311" w14:textId="68DB1886" w:rsidR="00822AEA" w:rsidRPr="002C628A" w:rsidRDefault="00822AEA" w:rsidP="00F65452">
      <w:pPr>
        <w:pStyle w:val="Paragraphedeliste"/>
        <w:numPr>
          <w:ilvl w:val="0"/>
          <w:numId w:val="19"/>
        </w:numPr>
        <w:spacing w:after="0" w:line="240" w:lineRule="auto"/>
        <w:jc w:val="both"/>
      </w:pPr>
      <w:r w:rsidRPr="002C628A">
        <w:rPr>
          <w:b/>
        </w:rPr>
        <w:t xml:space="preserve">Tarif </w:t>
      </w:r>
      <w:r w:rsidRPr="002C628A">
        <w:rPr>
          <w:b/>
          <w:i/>
          <w:iCs/>
        </w:rPr>
        <w:t>INRAE</w:t>
      </w:r>
      <w:r w:rsidRPr="002C628A">
        <w:rPr>
          <w:b/>
        </w:rPr>
        <w:t> :</w:t>
      </w:r>
      <w:r w:rsidRPr="002C628A">
        <w:t xml:space="preserve"> </w:t>
      </w:r>
      <w:r w:rsidR="00884A63" w:rsidRPr="002C628A">
        <w:t>appliqué à toutes les autres unités de l’Institut</w:t>
      </w:r>
    </w:p>
    <w:p w14:paraId="6BFE6783" w14:textId="74ECB029" w:rsidR="00884A63" w:rsidRPr="002C628A" w:rsidRDefault="00822AEA" w:rsidP="00884A63">
      <w:pPr>
        <w:pStyle w:val="Paragraphedeliste"/>
        <w:numPr>
          <w:ilvl w:val="0"/>
          <w:numId w:val="19"/>
        </w:numPr>
        <w:spacing w:after="0" w:line="240" w:lineRule="auto"/>
        <w:jc w:val="both"/>
      </w:pPr>
      <w:r w:rsidRPr="002C628A">
        <w:rPr>
          <w:b/>
        </w:rPr>
        <w:t>Tarif</w:t>
      </w:r>
      <w:r w:rsidR="00FA5FC4" w:rsidRPr="002C628A">
        <w:rPr>
          <w:b/>
        </w:rPr>
        <w:t xml:space="preserve"> </w:t>
      </w:r>
      <w:r w:rsidR="0026287F" w:rsidRPr="002C628A">
        <w:rPr>
          <w:b/>
          <w:i/>
          <w:iCs/>
        </w:rPr>
        <w:t>organismes publics</w:t>
      </w:r>
      <w:r w:rsidR="00DF0FA1" w:rsidRPr="002C628A">
        <w:rPr>
          <w:b/>
        </w:rPr>
        <w:t xml:space="preserve"> </w:t>
      </w:r>
      <w:r w:rsidR="00FA5FC4" w:rsidRPr="002C628A">
        <w:rPr>
          <w:b/>
        </w:rPr>
        <w:t>:</w:t>
      </w:r>
      <w:r w:rsidR="00FA5FC4" w:rsidRPr="002C628A">
        <w:t xml:space="preserve"> </w:t>
      </w:r>
      <w:r w:rsidR="00884A63" w:rsidRPr="002C628A">
        <w:t>appliqué à l’ensemble des partenaires publics ou assimilés</w:t>
      </w:r>
    </w:p>
    <w:p w14:paraId="01E595F5" w14:textId="77777777" w:rsidR="00884A63" w:rsidRPr="002C628A" w:rsidRDefault="00884A63" w:rsidP="00884A63">
      <w:pPr>
        <w:spacing w:after="0" w:line="240" w:lineRule="auto"/>
        <w:ind w:left="360"/>
        <w:jc w:val="both"/>
      </w:pPr>
      <w:r w:rsidRPr="002C628A">
        <w:t xml:space="preserve">(Universités, ONF, CNRS, IRD, CIRAD, …) français, européens et internationaux. </w:t>
      </w:r>
    </w:p>
    <w:p w14:paraId="45047ADA" w14:textId="2238287C" w:rsidR="00FA5FC4" w:rsidRPr="002C628A" w:rsidRDefault="00822AEA" w:rsidP="00884A63">
      <w:pPr>
        <w:pStyle w:val="Paragraphedeliste"/>
        <w:numPr>
          <w:ilvl w:val="0"/>
          <w:numId w:val="24"/>
        </w:numPr>
        <w:spacing w:after="0" w:line="240" w:lineRule="auto"/>
        <w:jc w:val="both"/>
        <w:rPr>
          <w:b/>
        </w:rPr>
      </w:pPr>
      <w:r w:rsidRPr="002C628A">
        <w:rPr>
          <w:b/>
          <w:i/>
          <w:iCs/>
        </w:rPr>
        <w:t>Tarif</w:t>
      </w:r>
      <w:r w:rsidR="00FA5FC4" w:rsidRPr="002C628A">
        <w:rPr>
          <w:b/>
          <w:i/>
          <w:iCs/>
        </w:rPr>
        <w:t xml:space="preserve"> </w:t>
      </w:r>
      <w:r w:rsidR="00B53122" w:rsidRPr="002C628A">
        <w:rPr>
          <w:b/>
          <w:i/>
          <w:iCs/>
        </w:rPr>
        <w:t>secteur privé</w:t>
      </w:r>
      <w:r w:rsidR="000940CC" w:rsidRPr="002C628A">
        <w:rPr>
          <w:b/>
        </w:rPr>
        <w:t xml:space="preserve"> </w:t>
      </w:r>
      <w:r w:rsidR="00FA5FC4" w:rsidRPr="002C628A">
        <w:rPr>
          <w:b/>
        </w:rPr>
        <w:t xml:space="preserve">: </w:t>
      </w:r>
      <w:r w:rsidR="00FA5FC4" w:rsidRPr="002C628A">
        <w:t xml:space="preserve">applicable </w:t>
      </w:r>
      <w:r w:rsidR="00B53122" w:rsidRPr="002C628A">
        <w:t>aux utilisateurs des</w:t>
      </w:r>
      <w:r w:rsidR="00DF0FA1" w:rsidRPr="002C628A">
        <w:t xml:space="preserve"> </w:t>
      </w:r>
      <w:r w:rsidR="00FA5FC4" w:rsidRPr="002C628A">
        <w:t>entreprises de statut privé</w:t>
      </w:r>
      <w:r w:rsidR="00B53122" w:rsidRPr="002C628A">
        <w:t xml:space="preserve"> françaises et internationales</w:t>
      </w:r>
      <w:r w:rsidR="00FA5FC4" w:rsidRPr="002C628A">
        <w:t>.</w:t>
      </w:r>
    </w:p>
    <w:p w14:paraId="57E9DC5A" w14:textId="77777777" w:rsidR="001340BE" w:rsidRPr="002C628A" w:rsidRDefault="001340BE" w:rsidP="00F65452">
      <w:pPr>
        <w:spacing w:after="0" w:line="240" w:lineRule="auto"/>
        <w:jc w:val="both"/>
      </w:pPr>
    </w:p>
    <w:p w14:paraId="588AE112" w14:textId="77777777" w:rsidR="004252D0" w:rsidRDefault="00D919CC" w:rsidP="00F65452">
      <w:pPr>
        <w:spacing w:after="0" w:line="240" w:lineRule="auto"/>
        <w:jc w:val="both"/>
      </w:pPr>
      <w:r w:rsidRPr="002C628A">
        <w:t>Phénobois</w:t>
      </w:r>
      <w:r w:rsidR="002C285D" w:rsidRPr="002C628A">
        <w:t xml:space="preserve"> applique les règles de prévision de recettes internes (payé sur crédit INRA</w:t>
      </w:r>
      <w:r w:rsidR="000940CC" w:rsidRPr="002C628A">
        <w:t>E</w:t>
      </w:r>
      <w:r w:rsidR="002C285D" w:rsidRPr="002C628A">
        <w:t>) et externes (payé hors crédits INRA</w:t>
      </w:r>
      <w:r w:rsidR="000940CC" w:rsidRPr="002C628A">
        <w:t>E</w:t>
      </w:r>
      <w:r w:rsidR="002C285D" w:rsidRPr="002C628A">
        <w:t xml:space="preserve">) de l’Institut, avec le calendrier budgétaire associé. </w:t>
      </w:r>
    </w:p>
    <w:p w14:paraId="09972E13" w14:textId="5BE87FF6" w:rsidR="00E95371" w:rsidRDefault="002C285D" w:rsidP="00F65452">
      <w:pPr>
        <w:spacing w:after="0" w:line="240" w:lineRule="auto"/>
        <w:jc w:val="both"/>
      </w:pPr>
      <w:r w:rsidRPr="002C628A">
        <w:t xml:space="preserve">Dans </w:t>
      </w:r>
      <w:r w:rsidR="004252D0">
        <w:t xml:space="preserve">le cas des recettes internes, </w:t>
      </w:r>
      <w:r w:rsidRPr="002C628A">
        <w:t xml:space="preserve">aucune analyse ne </w:t>
      </w:r>
      <w:r w:rsidR="00170101" w:rsidRPr="002C628A">
        <w:t>pourra</w:t>
      </w:r>
      <w:r w:rsidRPr="002C628A">
        <w:t xml:space="preserve"> être facturée entre octobre et décembre de l’année en cours. Les bons de commandes devront</w:t>
      </w:r>
      <w:r w:rsidR="004252D0">
        <w:t xml:space="preserve"> par conséquent </w:t>
      </w:r>
      <w:r w:rsidRPr="002C628A">
        <w:t>être</w:t>
      </w:r>
      <w:r w:rsidRPr="002C285D">
        <w:rPr>
          <w:sz w:val="24"/>
          <w:szCs w:val="24"/>
        </w:rPr>
        <w:t xml:space="preserve"> </w:t>
      </w:r>
      <w:r w:rsidRPr="002C628A">
        <w:t>envoyés avant l</w:t>
      </w:r>
      <w:r w:rsidR="00D4497F">
        <w:t>a fin</w:t>
      </w:r>
      <w:r w:rsidRPr="002C628A">
        <w:t xml:space="preserve"> octobre afin que la facturation soit validée </w:t>
      </w:r>
      <w:r w:rsidR="00D4497F">
        <w:t>pour</w:t>
      </w:r>
      <w:r w:rsidRPr="002C628A">
        <w:t xml:space="preserve"> l’année budgétaire en cours.</w:t>
      </w:r>
      <w:r w:rsidR="00B058F1">
        <w:t xml:space="preserve"> </w:t>
      </w:r>
    </w:p>
    <w:p w14:paraId="3651C7FA" w14:textId="77777777" w:rsidR="00E95371" w:rsidRDefault="00E95371" w:rsidP="00F65452">
      <w:pPr>
        <w:spacing w:after="0" w:line="240" w:lineRule="auto"/>
        <w:jc w:val="both"/>
      </w:pPr>
    </w:p>
    <w:p w14:paraId="08233F3F" w14:textId="3245ACD1" w:rsidR="004252D0" w:rsidRDefault="00B058F1" w:rsidP="00F65452">
      <w:pPr>
        <w:spacing w:after="0" w:line="240" w:lineRule="auto"/>
        <w:jc w:val="both"/>
      </w:pPr>
      <w:r>
        <w:lastRenderedPageBreak/>
        <w:t xml:space="preserve">Le montant minimal facturable </w:t>
      </w:r>
      <w:r w:rsidR="004252D0">
        <w:t xml:space="preserve">en interne </w:t>
      </w:r>
      <w:r w:rsidR="003A6D9D">
        <w:t>étant</w:t>
      </w:r>
      <w:r>
        <w:t xml:space="preserve"> de 150€ HT, il est possible de regrouper plusieurs prestations pour atteindre ce montant.</w:t>
      </w:r>
      <w:r w:rsidR="004252D0">
        <w:t xml:space="preserve"> </w:t>
      </w:r>
    </w:p>
    <w:p w14:paraId="6D804B8E" w14:textId="27C11489" w:rsidR="00B058F1" w:rsidRPr="002C628A" w:rsidRDefault="00B058F1" w:rsidP="00F65452">
      <w:pPr>
        <w:spacing w:after="0" w:line="240" w:lineRule="auto"/>
        <w:jc w:val="both"/>
      </w:pPr>
      <w:r>
        <w:t>Seule la réception préalable d’un bon de commande ou d’un devis signé</w:t>
      </w:r>
      <w:r w:rsidR="004252D0">
        <w:t xml:space="preserve"> avec la mention « </w:t>
      </w:r>
      <w:r w:rsidR="004252D0" w:rsidRPr="004252D0">
        <w:rPr>
          <w:i/>
          <w:iCs/>
        </w:rPr>
        <w:t>Bon pour accord </w:t>
      </w:r>
      <w:r w:rsidR="004252D0">
        <w:t>» déclenchera les analyses.</w:t>
      </w:r>
    </w:p>
    <w:p w14:paraId="57301B0B" w14:textId="26B62847" w:rsidR="00F65452" w:rsidRDefault="002C285D" w:rsidP="00F65452">
      <w:pPr>
        <w:spacing w:after="0" w:line="240" w:lineRule="auto"/>
        <w:jc w:val="both"/>
      </w:pPr>
      <w:r w:rsidRPr="002C628A">
        <w:t xml:space="preserve">La </w:t>
      </w:r>
      <w:r w:rsidR="00170101" w:rsidRPr="002C628A">
        <w:t>seule</w:t>
      </w:r>
      <w:r w:rsidRPr="002C628A">
        <w:t xml:space="preserve"> exception à ce cycle budgétaire s’applique aux unités INRA</w:t>
      </w:r>
      <w:r w:rsidR="000653B9" w:rsidRPr="002C628A">
        <w:t>E</w:t>
      </w:r>
      <w:r w:rsidRPr="002C628A">
        <w:t xml:space="preserve"> ayant affiché la plateforme comme partenaire lors de l’établissement du contrat de recherche. </w:t>
      </w:r>
    </w:p>
    <w:p w14:paraId="3533ECD5" w14:textId="77777777" w:rsidR="00E913CF" w:rsidRPr="00D4497F" w:rsidRDefault="00E913CF" w:rsidP="00F65452">
      <w:pPr>
        <w:spacing w:after="0" w:line="240" w:lineRule="auto"/>
        <w:jc w:val="both"/>
      </w:pPr>
    </w:p>
    <w:p w14:paraId="0FFD373F" w14:textId="6B8A58B9" w:rsidR="00B130FA" w:rsidRDefault="00B130FA" w:rsidP="00F65452">
      <w:pPr>
        <w:pStyle w:val="Titre1"/>
        <w:spacing w:before="0" w:after="0" w:line="240" w:lineRule="auto"/>
      </w:pPr>
      <w:bookmarkStart w:id="14" w:name="_Toc201764933"/>
      <w:r>
        <w:t>Engagements mutuels</w:t>
      </w:r>
      <w:bookmarkEnd w:id="14"/>
    </w:p>
    <w:p w14:paraId="357AA858" w14:textId="77777777" w:rsidR="00F65452" w:rsidRPr="00F65452" w:rsidRDefault="00F65452" w:rsidP="00F65452">
      <w:pPr>
        <w:spacing w:after="0" w:line="240" w:lineRule="auto"/>
      </w:pPr>
    </w:p>
    <w:p w14:paraId="2BB1CE9D" w14:textId="77777777" w:rsidR="00D4497F" w:rsidRPr="00E95371" w:rsidRDefault="00D4497F" w:rsidP="00F65452">
      <w:pPr>
        <w:spacing w:after="0" w:line="240" w:lineRule="auto"/>
        <w:jc w:val="both"/>
        <w:rPr>
          <w:b/>
          <w:bCs/>
        </w:rPr>
      </w:pPr>
      <w:r w:rsidRPr="00E95371">
        <w:rPr>
          <w:b/>
          <w:bCs/>
        </w:rPr>
        <w:t>Nous rappelons que la plateforme Phénobois a une obligation de moyens et non de résultats.</w:t>
      </w:r>
    </w:p>
    <w:p w14:paraId="216D5709" w14:textId="77777777" w:rsidR="00D4497F" w:rsidRDefault="00D4497F" w:rsidP="00F65452">
      <w:pPr>
        <w:spacing w:after="0" w:line="240" w:lineRule="auto"/>
        <w:jc w:val="both"/>
      </w:pPr>
    </w:p>
    <w:p w14:paraId="003D32B3" w14:textId="5F502A23" w:rsidR="00B130FA" w:rsidRPr="00D4497F" w:rsidRDefault="00B130FA" w:rsidP="00F65452">
      <w:pPr>
        <w:spacing w:after="0" w:line="240" w:lineRule="auto"/>
        <w:jc w:val="both"/>
      </w:pPr>
      <w:r w:rsidRPr="00D4497F">
        <w:t xml:space="preserve">Pour tout projet recevable, </w:t>
      </w:r>
      <w:r w:rsidR="00D919CC" w:rsidRPr="00D4497F">
        <w:t>Phénobois</w:t>
      </w:r>
      <w:r w:rsidRPr="00D4497F">
        <w:t xml:space="preserve"> s'engage </w:t>
      </w:r>
      <w:r w:rsidR="00201BBB" w:rsidRPr="00D4497F">
        <w:t xml:space="preserve">auprès de ses utilisateurs </w:t>
      </w:r>
      <w:r w:rsidRPr="00D4497F">
        <w:t>à :</w:t>
      </w:r>
    </w:p>
    <w:p w14:paraId="46CEA317" w14:textId="744EB230" w:rsidR="00B130FA" w:rsidRPr="00D4497F" w:rsidRDefault="000653B9" w:rsidP="00F65452">
      <w:pPr>
        <w:pStyle w:val="Paragraphedeliste"/>
        <w:numPr>
          <w:ilvl w:val="0"/>
          <w:numId w:val="9"/>
        </w:numPr>
        <w:spacing w:after="0" w:line="240" w:lineRule="auto"/>
        <w:ind w:left="851" w:hanging="284"/>
        <w:jc w:val="both"/>
      </w:pPr>
      <w:r w:rsidRPr="00D4497F">
        <w:t>Mettre</w:t>
      </w:r>
      <w:r w:rsidR="00B130FA" w:rsidRPr="00D4497F">
        <w:t xml:space="preserve"> à disposition du personnel formé et compétent</w:t>
      </w:r>
    </w:p>
    <w:p w14:paraId="00538DB1" w14:textId="0A16D832" w:rsidR="00B130FA" w:rsidRPr="00D4497F" w:rsidRDefault="000653B9" w:rsidP="00F65452">
      <w:pPr>
        <w:pStyle w:val="Paragraphedeliste"/>
        <w:numPr>
          <w:ilvl w:val="0"/>
          <w:numId w:val="9"/>
        </w:numPr>
        <w:spacing w:after="0" w:line="240" w:lineRule="auto"/>
        <w:ind w:left="851" w:hanging="284"/>
        <w:jc w:val="both"/>
      </w:pPr>
      <w:r w:rsidRPr="00D4497F">
        <w:t>Proposer</w:t>
      </w:r>
      <w:r w:rsidR="00B130FA" w:rsidRPr="00D4497F">
        <w:t xml:space="preserve"> des équipements performants et entretenus</w:t>
      </w:r>
    </w:p>
    <w:p w14:paraId="30F44B24" w14:textId="77777777" w:rsidR="007B1E1C" w:rsidRPr="00D4497F" w:rsidRDefault="007B1E1C" w:rsidP="007B1E1C">
      <w:pPr>
        <w:pStyle w:val="Paragraphedeliste"/>
        <w:numPr>
          <w:ilvl w:val="0"/>
          <w:numId w:val="9"/>
        </w:numPr>
        <w:spacing w:after="0" w:line="240" w:lineRule="auto"/>
        <w:ind w:left="851" w:hanging="284"/>
        <w:jc w:val="both"/>
      </w:pPr>
      <w:r w:rsidRPr="00D4497F">
        <w:t>Réaliser les analyses ou former à leur réalisation</w:t>
      </w:r>
    </w:p>
    <w:p w14:paraId="206F631E" w14:textId="2970BA47" w:rsidR="00B130FA" w:rsidRPr="00D4497F" w:rsidRDefault="000653B9" w:rsidP="00F65452">
      <w:pPr>
        <w:pStyle w:val="Paragraphedeliste"/>
        <w:numPr>
          <w:ilvl w:val="0"/>
          <w:numId w:val="9"/>
        </w:numPr>
        <w:spacing w:after="0" w:line="240" w:lineRule="auto"/>
        <w:ind w:left="851" w:hanging="284"/>
        <w:jc w:val="both"/>
      </w:pPr>
      <w:r w:rsidRPr="00D4497F">
        <w:t>Apporter</w:t>
      </w:r>
      <w:r w:rsidR="00B130FA" w:rsidRPr="00D4497F">
        <w:t xml:space="preserve"> une assistance technique et une expertise autant que possible</w:t>
      </w:r>
    </w:p>
    <w:p w14:paraId="130F315C" w14:textId="743186FA" w:rsidR="00B130FA" w:rsidRPr="00D4497F" w:rsidRDefault="00D00B75" w:rsidP="00F65452">
      <w:pPr>
        <w:pStyle w:val="Paragraphedeliste"/>
        <w:numPr>
          <w:ilvl w:val="0"/>
          <w:numId w:val="9"/>
        </w:numPr>
        <w:spacing w:after="0" w:line="240" w:lineRule="auto"/>
        <w:ind w:left="851" w:hanging="284"/>
        <w:jc w:val="both"/>
      </w:pPr>
      <w:r w:rsidRPr="00D4497F">
        <w:t>Communiquer régulièrement sur</w:t>
      </w:r>
      <w:r w:rsidR="00B130FA" w:rsidRPr="00D4497F">
        <w:t xml:space="preserve"> l'état d'avancement d</w:t>
      </w:r>
      <w:r w:rsidR="007B1E1C" w:rsidRPr="00D4497F">
        <w:t>u</w:t>
      </w:r>
      <w:r w:rsidR="00B130FA" w:rsidRPr="00D4497F">
        <w:t xml:space="preserve"> projet</w:t>
      </w:r>
    </w:p>
    <w:p w14:paraId="48E55E47" w14:textId="2F74AF00" w:rsidR="00B130FA" w:rsidRPr="00D4497F" w:rsidRDefault="00D00B75" w:rsidP="00F65452">
      <w:pPr>
        <w:pStyle w:val="Paragraphedeliste"/>
        <w:numPr>
          <w:ilvl w:val="0"/>
          <w:numId w:val="9"/>
        </w:numPr>
        <w:spacing w:after="0" w:line="240" w:lineRule="auto"/>
        <w:ind w:left="851" w:hanging="284"/>
        <w:jc w:val="both"/>
      </w:pPr>
      <w:r w:rsidRPr="00D4497F">
        <w:t>Proposer un accompagnement</w:t>
      </w:r>
      <w:r w:rsidR="00B130FA" w:rsidRPr="00D4497F">
        <w:t xml:space="preserve"> dans la valorisation de</w:t>
      </w:r>
      <w:r w:rsidR="007B1E1C" w:rsidRPr="00D4497F">
        <w:t>s</w:t>
      </w:r>
      <w:r w:rsidR="00B130FA" w:rsidRPr="00D4497F">
        <w:t xml:space="preserve"> données</w:t>
      </w:r>
    </w:p>
    <w:p w14:paraId="225EAB0D" w14:textId="77777777" w:rsidR="00B130FA" w:rsidRPr="00D4497F" w:rsidRDefault="00B130FA" w:rsidP="00F65452">
      <w:pPr>
        <w:spacing w:after="0" w:line="240" w:lineRule="auto"/>
        <w:jc w:val="both"/>
      </w:pPr>
    </w:p>
    <w:p w14:paraId="24D4E2B9" w14:textId="47441EA3" w:rsidR="001B1AC6" w:rsidRPr="00D4497F" w:rsidRDefault="0013699B" w:rsidP="00F65452">
      <w:pPr>
        <w:spacing w:after="0" w:line="240" w:lineRule="auto"/>
        <w:jc w:val="both"/>
      </w:pPr>
      <w:r w:rsidRPr="00D4497F">
        <w:t>L</w:t>
      </w:r>
      <w:r w:rsidR="00B130FA" w:rsidRPr="00D4497F">
        <w:t>es utilisateurs</w:t>
      </w:r>
      <w:r w:rsidR="00201BBB" w:rsidRPr="00D4497F">
        <w:t xml:space="preserve"> </w:t>
      </w:r>
      <w:r w:rsidR="00B130FA" w:rsidRPr="00D4497F">
        <w:t xml:space="preserve">s'engagent à </w:t>
      </w:r>
      <w:r w:rsidR="001B1AC6" w:rsidRPr="00D4497F">
        <w:t>:</w:t>
      </w:r>
    </w:p>
    <w:p w14:paraId="160A943F" w14:textId="316936CE" w:rsidR="001B1AC6" w:rsidRPr="00D4497F" w:rsidRDefault="00201BBB" w:rsidP="00F65452">
      <w:pPr>
        <w:pStyle w:val="Paragraphedeliste"/>
        <w:numPr>
          <w:ilvl w:val="0"/>
          <w:numId w:val="20"/>
        </w:numPr>
        <w:spacing w:after="0" w:line="240" w:lineRule="auto"/>
        <w:jc w:val="both"/>
      </w:pPr>
      <w:r w:rsidRPr="00D4497F">
        <w:t>R</w:t>
      </w:r>
      <w:r w:rsidR="00B130FA" w:rsidRPr="00D4497F">
        <w:t>especter la présente charte</w:t>
      </w:r>
    </w:p>
    <w:p w14:paraId="2EE601D7" w14:textId="2C684F7C" w:rsidR="003D5ADE" w:rsidRPr="00D4497F" w:rsidRDefault="000653B9" w:rsidP="00F65452">
      <w:pPr>
        <w:pStyle w:val="Paragraphedeliste"/>
        <w:numPr>
          <w:ilvl w:val="0"/>
          <w:numId w:val="20"/>
        </w:numPr>
        <w:spacing w:after="0" w:line="240" w:lineRule="auto"/>
        <w:jc w:val="both"/>
      </w:pPr>
      <w:r w:rsidRPr="00D4497F">
        <w:t>Fournir</w:t>
      </w:r>
      <w:r w:rsidR="001B1AC6" w:rsidRPr="00D4497F">
        <w:t xml:space="preserve"> toutes les informations nécessaires pour mener à bien les projets</w:t>
      </w:r>
      <w:r w:rsidR="003D5ADE" w:rsidRPr="00D4497F">
        <w:t xml:space="preserve"> engageant </w:t>
      </w:r>
      <w:r w:rsidR="00D919CC" w:rsidRPr="00D4497F">
        <w:t>Phénobois</w:t>
      </w:r>
    </w:p>
    <w:p w14:paraId="48E15D7C" w14:textId="38BE08F0" w:rsidR="003D5ADE" w:rsidRPr="00D4497F" w:rsidRDefault="000653B9" w:rsidP="00F65452">
      <w:pPr>
        <w:pStyle w:val="Paragraphedeliste"/>
        <w:numPr>
          <w:ilvl w:val="0"/>
          <w:numId w:val="20"/>
        </w:numPr>
        <w:spacing w:after="0" w:line="240" w:lineRule="auto"/>
        <w:jc w:val="both"/>
      </w:pPr>
      <w:r w:rsidRPr="00D4497F">
        <w:t>Régler</w:t>
      </w:r>
      <w:r w:rsidR="003D5ADE" w:rsidRPr="00D4497F">
        <w:t xml:space="preserve"> les montants correspondants aux activités réalisées</w:t>
      </w:r>
    </w:p>
    <w:p w14:paraId="08CC49B9" w14:textId="6D699E33" w:rsidR="001B1AC6" w:rsidRPr="00D4497F" w:rsidRDefault="000653B9" w:rsidP="00F65452">
      <w:pPr>
        <w:pStyle w:val="Paragraphedeliste"/>
        <w:numPr>
          <w:ilvl w:val="0"/>
          <w:numId w:val="20"/>
        </w:numPr>
        <w:spacing w:after="0" w:line="240" w:lineRule="auto"/>
        <w:jc w:val="both"/>
      </w:pPr>
      <w:r w:rsidRPr="00D4497F">
        <w:t>Répondre</w:t>
      </w:r>
      <w:r w:rsidR="00426DAA" w:rsidRPr="00D4497F">
        <w:t>, en fin de projet, à une enquête de satisfaction</w:t>
      </w:r>
      <w:r w:rsidR="00B130FA" w:rsidRPr="00D4497F">
        <w:t xml:space="preserve"> </w:t>
      </w:r>
    </w:p>
    <w:p w14:paraId="0C9CABC6" w14:textId="77777777" w:rsidR="00F65452" w:rsidRPr="001B1AC6" w:rsidRDefault="00F65452" w:rsidP="00F65452">
      <w:pPr>
        <w:spacing w:after="0" w:line="240" w:lineRule="auto"/>
        <w:jc w:val="both"/>
        <w:rPr>
          <w:sz w:val="24"/>
          <w:szCs w:val="24"/>
        </w:rPr>
      </w:pPr>
    </w:p>
    <w:p w14:paraId="52DF3B4B" w14:textId="031AB98A" w:rsidR="00705959" w:rsidRDefault="00705959" w:rsidP="00F65452">
      <w:pPr>
        <w:pStyle w:val="Titre1"/>
        <w:spacing w:before="0" w:after="0" w:line="240" w:lineRule="auto"/>
      </w:pPr>
      <w:bookmarkStart w:id="15" w:name="_Toc201764934"/>
      <w:bookmarkStart w:id="16" w:name="_Hlk114066163"/>
      <w:r w:rsidRPr="00FB257D">
        <w:t>Accueil des personnels dans les locaux</w:t>
      </w:r>
      <w:r w:rsidR="00D3192D">
        <w:t xml:space="preserve"> et accès aux équipements</w:t>
      </w:r>
      <w:bookmarkEnd w:id="15"/>
    </w:p>
    <w:p w14:paraId="6827411C" w14:textId="77777777" w:rsidR="00F65452" w:rsidRPr="00F65452" w:rsidRDefault="00F65452" w:rsidP="00F65452">
      <w:pPr>
        <w:spacing w:after="0" w:line="240" w:lineRule="auto"/>
      </w:pPr>
    </w:p>
    <w:p w14:paraId="15235686" w14:textId="57EE6571" w:rsidR="00001F1A" w:rsidRPr="00D4497F" w:rsidRDefault="0033361E" w:rsidP="00C13CA9">
      <w:pPr>
        <w:spacing w:after="0" w:line="240" w:lineRule="auto"/>
        <w:jc w:val="both"/>
      </w:pPr>
      <w:r w:rsidRPr="00D4497F">
        <w:t xml:space="preserve">Tout accès aux locaux doit faire l'objet d'une autorisation et s'inscrire dans un cadre conventionné selon les procédures en vigueur dans l'unité d'adossement </w:t>
      </w:r>
      <w:r w:rsidR="003A6D9D">
        <w:t xml:space="preserve">INRAE </w:t>
      </w:r>
      <w:r w:rsidRPr="00D4497F">
        <w:t>du site concerné (BIOFORA, BIOGECO ou PIAF).</w:t>
      </w:r>
      <w:r w:rsidR="0077565F" w:rsidRPr="00D4497F">
        <w:t xml:space="preserve"> </w:t>
      </w:r>
      <w:r w:rsidR="00C13CA9" w:rsidRPr="00D4497F">
        <w:t>Ainsi, les personnes travaillant dans nos locaux disposeront obligatoirement d’un ordre de mission, d’un contrat de travail ou d’une convention d’accueil.</w:t>
      </w:r>
    </w:p>
    <w:p w14:paraId="39B78E31" w14:textId="77777777" w:rsidR="00C13CA9" w:rsidRPr="00D4497F" w:rsidRDefault="00C13CA9" w:rsidP="00F65452">
      <w:pPr>
        <w:spacing w:after="0" w:line="240" w:lineRule="auto"/>
        <w:jc w:val="both"/>
      </w:pPr>
    </w:p>
    <w:p w14:paraId="486E9A7B" w14:textId="77777777" w:rsidR="003A6D9D" w:rsidRDefault="0077565F" w:rsidP="00F65452">
      <w:pPr>
        <w:spacing w:after="0" w:line="240" w:lineRule="auto"/>
        <w:jc w:val="both"/>
      </w:pPr>
      <w:r w:rsidRPr="00D4497F">
        <w:t xml:space="preserve">L'accès aux </w:t>
      </w:r>
      <w:r w:rsidR="00001F1A" w:rsidRPr="00D4497F">
        <w:t>équipements</w:t>
      </w:r>
      <w:r w:rsidRPr="00D4497F">
        <w:t xml:space="preserve"> </w:t>
      </w:r>
      <w:r w:rsidR="00E514F0" w:rsidRPr="00D4497F">
        <w:t>sera</w:t>
      </w:r>
      <w:r w:rsidRPr="00D4497F">
        <w:t xml:space="preserve"> </w:t>
      </w:r>
      <w:r w:rsidR="00225DD2" w:rsidRPr="00D4497F">
        <w:t xml:space="preserve">obligatoirement </w:t>
      </w:r>
      <w:r w:rsidRPr="00D4497F">
        <w:t>planifié avec les responsables identifiés</w:t>
      </w:r>
      <w:r w:rsidR="006B4FFA" w:rsidRPr="00D4497F">
        <w:t xml:space="preserve">. </w:t>
      </w:r>
    </w:p>
    <w:p w14:paraId="58F27DD8" w14:textId="6FB68739" w:rsidR="0033361E" w:rsidRPr="00D4497F" w:rsidRDefault="00225DD2" w:rsidP="00F65452">
      <w:pPr>
        <w:spacing w:after="0" w:line="240" w:lineRule="auto"/>
        <w:jc w:val="both"/>
      </w:pPr>
      <w:r w:rsidRPr="00D4497F">
        <w:t xml:space="preserve">Pour les utilisateurs extérieurs, l’accès aux équipements </w:t>
      </w:r>
      <w:r w:rsidR="00E514F0" w:rsidRPr="00D4497F">
        <w:t xml:space="preserve">sera conditionné à la présence d’au moins un agent de Phénobois dans les locaux. </w:t>
      </w:r>
    </w:p>
    <w:p w14:paraId="05F38126" w14:textId="77777777" w:rsidR="003A6D9D" w:rsidRDefault="003A6D9D" w:rsidP="00F65452">
      <w:pPr>
        <w:spacing w:after="0" w:line="240" w:lineRule="auto"/>
        <w:jc w:val="both"/>
      </w:pPr>
    </w:p>
    <w:p w14:paraId="69D299E3" w14:textId="5629356D" w:rsidR="00CA3409" w:rsidRPr="00D4497F" w:rsidRDefault="00E514F0" w:rsidP="00F65452">
      <w:pPr>
        <w:spacing w:after="0" w:line="240" w:lineRule="auto"/>
        <w:jc w:val="both"/>
      </w:pPr>
      <w:r w:rsidRPr="00D4497F">
        <w:t>De plus, l</w:t>
      </w:r>
      <w:r w:rsidR="00CA3409" w:rsidRPr="00D4497F">
        <w:t>es utilisateurs</w:t>
      </w:r>
      <w:r w:rsidR="00D00B75" w:rsidRPr="00D4497F">
        <w:t xml:space="preserve"> </w:t>
      </w:r>
      <w:r w:rsidR="00CA3409" w:rsidRPr="00D4497F">
        <w:t xml:space="preserve">accueillis dans les locaux de </w:t>
      </w:r>
      <w:r w:rsidR="00D919CC" w:rsidRPr="00D4497F">
        <w:t>Phénobois</w:t>
      </w:r>
      <w:r w:rsidR="00CA3409" w:rsidRPr="00D4497F">
        <w:t xml:space="preserve"> s’engagent à :</w:t>
      </w:r>
    </w:p>
    <w:p w14:paraId="4F66922C" w14:textId="394C305A" w:rsidR="00CA3409" w:rsidRPr="00D4497F" w:rsidRDefault="00E514F0" w:rsidP="00F65452">
      <w:pPr>
        <w:pStyle w:val="Paragraphedeliste"/>
        <w:numPr>
          <w:ilvl w:val="0"/>
          <w:numId w:val="21"/>
        </w:numPr>
        <w:spacing w:after="0" w:line="240" w:lineRule="auto"/>
        <w:jc w:val="both"/>
      </w:pPr>
      <w:r w:rsidRPr="00D4497F">
        <w:t>Respecter l</w:t>
      </w:r>
      <w:r w:rsidR="0031755C" w:rsidRPr="00D4497F">
        <w:t>es</w:t>
      </w:r>
      <w:r w:rsidR="00CA3409" w:rsidRPr="00D4497F">
        <w:t xml:space="preserve"> règlements </w:t>
      </w:r>
      <w:r w:rsidR="00D00B75" w:rsidRPr="00D4497F">
        <w:t xml:space="preserve">intérieurs </w:t>
      </w:r>
      <w:r w:rsidR="00CA3409" w:rsidRPr="00D4497F">
        <w:t xml:space="preserve">des unités d'adossement (BIOFORA, BIOGECO ou PIAF selon le site d'accueil), </w:t>
      </w:r>
    </w:p>
    <w:p w14:paraId="2D0293BA" w14:textId="5C4F89B6" w:rsidR="00CA3409" w:rsidRPr="00D4497F" w:rsidRDefault="00E514F0" w:rsidP="00F65452">
      <w:pPr>
        <w:pStyle w:val="Paragraphedeliste"/>
        <w:numPr>
          <w:ilvl w:val="0"/>
          <w:numId w:val="21"/>
        </w:numPr>
        <w:spacing w:after="0" w:line="240" w:lineRule="auto"/>
        <w:jc w:val="both"/>
      </w:pPr>
      <w:r w:rsidRPr="00D4497F">
        <w:t>Respecter l</w:t>
      </w:r>
      <w:r w:rsidR="0031755C" w:rsidRPr="00D4497F">
        <w:t>es</w:t>
      </w:r>
      <w:r w:rsidR="00CA3409" w:rsidRPr="00D4497F">
        <w:t xml:space="preserve"> consignes d'utilisation des équipements, de traçabilité, d'hygiène et de sécurité, de confidentialité de la plateforme </w:t>
      </w:r>
      <w:r w:rsidR="00D919CC" w:rsidRPr="00D4497F">
        <w:t>Phénobois</w:t>
      </w:r>
    </w:p>
    <w:p w14:paraId="7262E601" w14:textId="1D21D048" w:rsidR="00E514F0" w:rsidRPr="00D4497F" w:rsidRDefault="00E514F0" w:rsidP="00F65452">
      <w:pPr>
        <w:pStyle w:val="Paragraphedeliste"/>
        <w:numPr>
          <w:ilvl w:val="0"/>
          <w:numId w:val="21"/>
        </w:numPr>
        <w:spacing w:after="0" w:line="240" w:lineRule="auto"/>
        <w:jc w:val="both"/>
      </w:pPr>
      <w:r w:rsidRPr="00D4497F">
        <w:t xml:space="preserve">Utiliser les équipements de la plateforme Phénobois uniquement dans le cadre des projets </w:t>
      </w:r>
      <w:r w:rsidR="00D3192D" w:rsidRPr="00D4497F">
        <w:t>ayant été validés par le Comité de Pilotage ou les Comités de Pôle</w:t>
      </w:r>
    </w:p>
    <w:p w14:paraId="7B0DC772" w14:textId="77777777" w:rsidR="00001F1A" w:rsidRPr="00D4497F" w:rsidRDefault="00001F1A" w:rsidP="00001F1A">
      <w:pPr>
        <w:spacing w:after="0" w:line="240" w:lineRule="auto"/>
        <w:jc w:val="both"/>
      </w:pPr>
    </w:p>
    <w:p w14:paraId="30FF70EA" w14:textId="36CBAE1E" w:rsidR="00001F1A" w:rsidRPr="00D4497F" w:rsidRDefault="00001F1A" w:rsidP="00001F1A">
      <w:pPr>
        <w:spacing w:after="0" w:line="240" w:lineRule="auto"/>
        <w:jc w:val="both"/>
      </w:pPr>
      <w:r w:rsidRPr="00D4497F">
        <w:t xml:space="preserve">Phénobois se réserve le droit d'interdire l’accès à ses locaux et/ou équipements à toute personne ne respectant pas les conditions </w:t>
      </w:r>
      <w:r w:rsidR="00C13CA9" w:rsidRPr="00D4497F">
        <w:t>précitées</w:t>
      </w:r>
      <w:r w:rsidRPr="00D4497F">
        <w:t>.</w:t>
      </w:r>
    </w:p>
    <w:bookmarkEnd w:id="16"/>
    <w:p w14:paraId="7D6FEB02" w14:textId="769DB19C" w:rsidR="00F65452" w:rsidRDefault="00F65452" w:rsidP="00F65452">
      <w:pPr>
        <w:spacing w:after="0" w:line="240" w:lineRule="auto"/>
        <w:jc w:val="both"/>
        <w:rPr>
          <w:sz w:val="24"/>
          <w:szCs w:val="24"/>
        </w:rPr>
      </w:pPr>
    </w:p>
    <w:p w14:paraId="1AB3B1C6" w14:textId="3FF831C8" w:rsidR="00300B35" w:rsidRDefault="00300B35" w:rsidP="00F65452">
      <w:pPr>
        <w:spacing w:after="0" w:line="240" w:lineRule="auto"/>
        <w:jc w:val="both"/>
        <w:rPr>
          <w:sz w:val="24"/>
          <w:szCs w:val="24"/>
        </w:rPr>
      </w:pPr>
    </w:p>
    <w:p w14:paraId="24ED5590" w14:textId="77777777" w:rsidR="00300B35" w:rsidRPr="00CA3409" w:rsidRDefault="00300B35" w:rsidP="00F65452">
      <w:pPr>
        <w:spacing w:after="0" w:line="240" w:lineRule="auto"/>
        <w:jc w:val="both"/>
        <w:rPr>
          <w:sz w:val="24"/>
          <w:szCs w:val="24"/>
        </w:rPr>
      </w:pPr>
    </w:p>
    <w:p w14:paraId="6D5D7FA9" w14:textId="4997A75C" w:rsidR="00FB257D" w:rsidRDefault="00705959" w:rsidP="00F65452">
      <w:pPr>
        <w:pStyle w:val="Titre1"/>
        <w:spacing w:before="0" w:after="0" w:line="240" w:lineRule="auto"/>
      </w:pPr>
      <w:bookmarkStart w:id="17" w:name="_Toc201764935"/>
      <w:r w:rsidRPr="00FB257D">
        <w:lastRenderedPageBreak/>
        <w:t>Gestion des échantillons</w:t>
      </w:r>
      <w:bookmarkEnd w:id="17"/>
      <w:r w:rsidR="001F48EA" w:rsidRPr="00FB257D">
        <w:t xml:space="preserve"> </w:t>
      </w:r>
    </w:p>
    <w:p w14:paraId="59FC432C" w14:textId="77777777" w:rsidR="00F65452" w:rsidRPr="00F65452" w:rsidRDefault="00F65452" w:rsidP="00F65452">
      <w:pPr>
        <w:spacing w:after="0" w:line="240" w:lineRule="auto"/>
      </w:pPr>
    </w:p>
    <w:p w14:paraId="1237C714" w14:textId="5011158D" w:rsidR="00E95371" w:rsidRDefault="00E95371" w:rsidP="00E95371">
      <w:pPr>
        <w:spacing w:after="0" w:line="240" w:lineRule="auto"/>
        <w:jc w:val="both"/>
      </w:pPr>
      <w:r>
        <w:t>Selon les technologies auxquelles les utilisateurs souhaitent faire appel, des procédures de gestion des échantillons</w:t>
      </w:r>
      <w:r w:rsidR="00AE090A">
        <w:t xml:space="preserve"> </w:t>
      </w:r>
      <w:r>
        <w:t xml:space="preserve">ont été rédigées par la plateforme </w:t>
      </w:r>
      <w:r w:rsidR="00AE090A">
        <w:t>et seront fournies avant tout envoi ou réception d’échantillons.</w:t>
      </w:r>
    </w:p>
    <w:p w14:paraId="3FD33571" w14:textId="77777777" w:rsidR="00E95371" w:rsidRPr="00D4497F" w:rsidRDefault="00E95371" w:rsidP="00E95371">
      <w:pPr>
        <w:spacing w:after="0" w:line="240" w:lineRule="auto"/>
        <w:jc w:val="both"/>
      </w:pPr>
    </w:p>
    <w:p w14:paraId="643B63FF" w14:textId="26276530" w:rsidR="001F1584" w:rsidRPr="00D4497F" w:rsidRDefault="00EB01E7" w:rsidP="00F65452">
      <w:pPr>
        <w:spacing w:after="0" w:line="240" w:lineRule="auto"/>
        <w:jc w:val="both"/>
      </w:pPr>
      <w:r w:rsidRPr="00D4497F">
        <w:t xml:space="preserve">Les échantillons </w:t>
      </w:r>
      <w:r w:rsidR="00AE090A">
        <w:t>réceptionnés par</w:t>
      </w:r>
      <w:r w:rsidRPr="00D4497F">
        <w:t xml:space="preserve"> la plateforme sont sous la responsabilité de l’utilisateur. Il est donc de sa responsabilité de signale</w:t>
      </w:r>
      <w:r w:rsidR="0031755C" w:rsidRPr="00D4497F">
        <w:t>r</w:t>
      </w:r>
      <w:r w:rsidR="00AE090A">
        <w:t xml:space="preserve"> </w:t>
      </w:r>
      <w:r w:rsidRPr="00D4497F">
        <w:t xml:space="preserve">toute </w:t>
      </w:r>
      <w:r w:rsidR="008677A3" w:rsidRPr="00D4497F">
        <w:t xml:space="preserve">modification génétique, </w:t>
      </w:r>
      <w:r w:rsidRPr="00D4497F">
        <w:t>pollution ou contamination connue</w:t>
      </w:r>
      <w:r w:rsidR="008D7D64" w:rsidRPr="00D4497F">
        <w:t>, ainsi que les conditions particulières qui pourraient s’appliquer à leur manipulation</w:t>
      </w:r>
      <w:r w:rsidR="00A50113" w:rsidRPr="00D4497F">
        <w:t>,</w:t>
      </w:r>
      <w:r w:rsidR="008D7D64" w:rsidRPr="00D4497F">
        <w:t xml:space="preserve"> détention </w:t>
      </w:r>
      <w:r w:rsidR="00A50113" w:rsidRPr="00D4497F">
        <w:t xml:space="preserve">ou destruction </w:t>
      </w:r>
      <w:r w:rsidR="008D7D64" w:rsidRPr="00D4497F">
        <w:t xml:space="preserve">(cas des matériels de quarantaine </w:t>
      </w:r>
      <w:r w:rsidR="008677A3" w:rsidRPr="00D4497F">
        <w:t xml:space="preserve">et des plants génétiquement modifiés </w:t>
      </w:r>
      <w:r w:rsidR="008D7D64" w:rsidRPr="00D4497F">
        <w:t>par exemple)</w:t>
      </w:r>
      <w:r w:rsidRPr="00D4497F">
        <w:t>.</w:t>
      </w:r>
      <w:r w:rsidR="00A50113" w:rsidRPr="00D4497F">
        <w:t xml:space="preserve"> </w:t>
      </w:r>
    </w:p>
    <w:p w14:paraId="742C3D57" w14:textId="77777777" w:rsidR="00F80E10" w:rsidRPr="00D4497F" w:rsidRDefault="00F80E10" w:rsidP="00F65452">
      <w:pPr>
        <w:spacing w:after="0" w:line="240" w:lineRule="auto"/>
        <w:jc w:val="both"/>
      </w:pPr>
    </w:p>
    <w:p w14:paraId="5973E7A5" w14:textId="0827A687" w:rsidR="008D7D64" w:rsidRPr="00D4497F" w:rsidRDefault="00361FCA" w:rsidP="00F65452">
      <w:pPr>
        <w:spacing w:after="0" w:line="240" w:lineRule="auto"/>
        <w:jc w:val="both"/>
      </w:pPr>
      <w:r w:rsidRPr="00D4497F">
        <w:t xml:space="preserve">La plateforme ne </w:t>
      </w:r>
      <w:r w:rsidR="001F1584" w:rsidRPr="00D4497F">
        <w:t>prendra en charge</w:t>
      </w:r>
      <w:r w:rsidRPr="00D4497F">
        <w:t xml:space="preserve"> aucun </w:t>
      </w:r>
      <w:r w:rsidR="001F1584" w:rsidRPr="00D4497F">
        <w:t xml:space="preserve">autre </w:t>
      </w:r>
      <w:r w:rsidRPr="00D4497F">
        <w:t xml:space="preserve">échantillon dans ses locaux en dehors de ceux issus de projets ayant été jugés recevables par le </w:t>
      </w:r>
      <w:r w:rsidR="000653B9" w:rsidRPr="00D4497F">
        <w:t xml:space="preserve">Comité de Pilotage ou le </w:t>
      </w:r>
      <w:r w:rsidRPr="00D4497F">
        <w:t>Comité Local de Plateforme.</w:t>
      </w:r>
      <w:r w:rsidR="001F1584">
        <w:rPr>
          <w:sz w:val="24"/>
          <w:szCs w:val="24"/>
        </w:rPr>
        <w:t xml:space="preserve"> </w:t>
      </w:r>
      <w:r w:rsidR="001F1584" w:rsidRPr="00D4497F">
        <w:t xml:space="preserve">Toutefois, un avenant modulant le nombre d’échantillons à traiter pourra être signé </w:t>
      </w:r>
      <w:r w:rsidR="006F4A1C" w:rsidRPr="00D4497F">
        <w:t xml:space="preserve">après accord </w:t>
      </w:r>
      <w:r w:rsidR="00F80E10" w:rsidRPr="00D4497F">
        <w:t>entre l’utilisateur et les différents Comités de la plateforme.</w:t>
      </w:r>
    </w:p>
    <w:p w14:paraId="35422CE5" w14:textId="77777777" w:rsidR="008D7D64" w:rsidRPr="00D4497F" w:rsidRDefault="008D7D64" w:rsidP="00F65452">
      <w:pPr>
        <w:spacing w:after="0" w:line="240" w:lineRule="auto"/>
        <w:jc w:val="both"/>
      </w:pPr>
    </w:p>
    <w:p w14:paraId="5F7797DC" w14:textId="0D54123B" w:rsidR="008D7D64" w:rsidRPr="00D4497F" w:rsidRDefault="008D7D64" w:rsidP="00F65452">
      <w:pPr>
        <w:spacing w:after="0" w:line="240" w:lineRule="auto"/>
        <w:jc w:val="both"/>
      </w:pPr>
      <w:r w:rsidRPr="00D4497F">
        <w:t xml:space="preserve">L’utilisateur est responsable de la récupération et/ou de l’élimination des échantillons restants à l’issue des analyses. Des solutions de conservation et stockage des échantillons pourront éventuellement être proposées par </w:t>
      </w:r>
      <w:r w:rsidR="00D919CC" w:rsidRPr="00D4497F">
        <w:t>Phénobois</w:t>
      </w:r>
      <w:r w:rsidRPr="00D4497F">
        <w:t>, au-delà de la durée du projet et en fonction des capacités. Une fois passé le délai de conservation convenu avec l’utilisateur, la plateforme pourra détruire les échantillons.</w:t>
      </w:r>
    </w:p>
    <w:p w14:paraId="14D63C95" w14:textId="77777777" w:rsidR="00F80E10" w:rsidRPr="00D4497F" w:rsidRDefault="00F80E10" w:rsidP="00F65452">
      <w:pPr>
        <w:spacing w:after="0" w:line="240" w:lineRule="auto"/>
        <w:jc w:val="both"/>
      </w:pPr>
    </w:p>
    <w:p w14:paraId="1241C9A7" w14:textId="1EC000C3" w:rsidR="008D7D64" w:rsidRDefault="00D919CC" w:rsidP="00F65452">
      <w:pPr>
        <w:spacing w:after="0" w:line="240" w:lineRule="auto"/>
        <w:jc w:val="both"/>
      </w:pPr>
      <w:r w:rsidRPr="00D4497F">
        <w:t>Phénobois</w:t>
      </w:r>
      <w:r w:rsidR="008D7D64" w:rsidRPr="00D4497F">
        <w:t xml:space="preserve"> se réserve le droit </w:t>
      </w:r>
      <w:r w:rsidR="00A50113" w:rsidRPr="00D4497F">
        <w:t>d’</w:t>
      </w:r>
      <w:r w:rsidR="008D7D64" w:rsidRPr="00D4497F">
        <w:t xml:space="preserve">utiliser </w:t>
      </w:r>
      <w:r w:rsidR="00A50113" w:rsidRPr="00D4497F">
        <w:t xml:space="preserve">certains échantillons </w:t>
      </w:r>
      <w:r w:rsidR="008D7D64" w:rsidRPr="00D4497F">
        <w:t xml:space="preserve">à des fins de développement et d’amélioration de ses méthodes, en veillant à en informer </w:t>
      </w:r>
      <w:r w:rsidR="00A50113" w:rsidRPr="00D4497F">
        <w:t>l’utilisateur</w:t>
      </w:r>
      <w:r w:rsidR="008D7D64" w:rsidRPr="00D4497F">
        <w:t>.</w:t>
      </w:r>
    </w:p>
    <w:p w14:paraId="46E9F47C" w14:textId="18550301" w:rsidR="00E95371" w:rsidRDefault="00E95371" w:rsidP="00F65452">
      <w:pPr>
        <w:spacing w:after="0" w:line="240" w:lineRule="auto"/>
        <w:jc w:val="both"/>
      </w:pPr>
    </w:p>
    <w:p w14:paraId="458B828E" w14:textId="77777777" w:rsidR="00F65452" w:rsidRDefault="00F65452" w:rsidP="00F65452">
      <w:pPr>
        <w:spacing w:after="0" w:line="240" w:lineRule="auto"/>
        <w:jc w:val="both"/>
        <w:rPr>
          <w:sz w:val="24"/>
          <w:szCs w:val="24"/>
        </w:rPr>
      </w:pPr>
    </w:p>
    <w:p w14:paraId="2FFB5409" w14:textId="141C5608" w:rsidR="00D444A5" w:rsidRDefault="00705959" w:rsidP="00F65452">
      <w:pPr>
        <w:pStyle w:val="Titre1"/>
        <w:spacing w:before="0" w:after="0" w:line="240" w:lineRule="auto"/>
        <w:jc w:val="both"/>
      </w:pPr>
      <w:bookmarkStart w:id="18" w:name="_Gestion_des_données"/>
      <w:bookmarkStart w:id="19" w:name="_Toc201764936"/>
      <w:bookmarkEnd w:id="18"/>
      <w:r w:rsidRPr="00FB257D">
        <w:t>Gestion des données</w:t>
      </w:r>
      <w:bookmarkEnd w:id="19"/>
      <w:r w:rsidR="00850E0D">
        <w:t xml:space="preserve"> </w:t>
      </w:r>
    </w:p>
    <w:p w14:paraId="1E1D3F95" w14:textId="77777777" w:rsidR="00F65452" w:rsidRPr="00F65452" w:rsidRDefault="00F65452" w:rsidP="00F65452">
      <w:pPr>
        <w:spacing w:after="0" w:line="240" w:lineRule="auto"/>
      </w:pPr>
    </w:p>
    <w:p w14:paraId="6A72E998" w14:textId="77777777" w:rsidR="00C56804" w:rsidRPr="00D4497F" w:rsidRDefault="00EB5683" w:rsidP="00F65452">
      <w:pPr>
        <w:spacing w:after="0" w:line="240" w:lineRule="auto"/>
        <w:jc w:val="both"/>
      </w:pPr>
      <w:bookmarkStart w:id="20" w:name="_Hlk34233479"/>
      <w:r w:rsidRPr="00D4497F">
        <w:t>Afin de garantir des données fiables et bien gérées tout au long du projet, compréhensibles, disponibles et préservées sur le long terme pour une réutilisation future, la plateforme Phénobois a rédigé son Plan de Gestion de Données (PGD)</w:t>
      </w:r>
      <w:r w:rsidR="00C56804" w:rsidRPr="00D4497F">
        <w:t xml:space="preserve"> à l’aide de l’outil institutionnel </w:t>
      </w:r>
      <w:hyperlink r:id="rId20" w:history="1">
        <w:r w:rsidR="00C56804" w:rsidRPr="00D4497F">
          <w:rPr>
            <w:rStyle w:val="Lienhypertexte"/>
            <w:i/>
          </w:rPr>
          <w:t>DMP OPIDoR</w:t>
        </w:r>
      </w:hyperlink>
      <w:r w:rsidRPr="00D4497F">
        <w:t>.</w:t>
      </w:r>
      <w:bookmarkEnd w:id="20"/>
      <w:r w:rsidR="00C56804" w:rsidRPr="00D4497F">
        <w:t xml:space="preserve"> Il est disponible sur demande auprès de Nathalie Boizot, responsable de la plateforme (</w:t>
      </w:r>
      <w:hyperlink r:id="rId21" w:history="1">
        <w:r w:rsidR="00C56804" w:rsidRPr="00D4497F">
          <w:rPr>
            <w:rStyle w:val="Lienhypertexte"/>
          </w:rPr>
          <w:t>nathalie.boizot@inrae.fr</w:t>
        </w:r>
      </w:hyperlink>
      <w:r w:rsidR="00C56804" w:rsidRPr="00D4497F">
        <w:t xml:space="preserve">). </w:t>
      </w:r>
    </w:p>
    <w:p w14:paraId="5215E50C" w14:textId="77777777" w:rsidR="00C56804" w:rsidRPr="00D4497F" w:rsidRDefault="00C56804" w:rsidP="00F65452">
      <w:pPr>
        <w:spacing w:after="0" w:line="240" w:lineRule="auto"/>
        <w:jc w:val="both"/>
      </w:pPr>
      <w:r w:rsidRPr="00D4497F">
        <w:t>Dans ce document sont regroupées les informations suivantes :</w:t>
      </w:r>
    </w:p>
    <w:p w14:paraId="49198323" w14:textId="67263EA2" w:rsidR="00C56804" w:rsidRPr="00D4497F" w:rsidRDefault="00C56804" w:rsidP="00F65452">
      <w:pPr>
        <w:pStyle w:val="Paragraphedeliste"/>
        <w:numPr>
          <w:ilvl w:val="0"/>
          <w:numId w:val="21"/>
        </w:numPr>
        <w:spacing w:after="0" w:line="240" w:lineRule="auto"/>
        <w:jc w:val="both"/>
      </w:pPr>
      <w:r w:rsidRPr="00D4497F">
        <w:t>Informations sur la structure</w:t>
      </w:r>
      <w:r w:rsidRPr="00D4497F">
        <w:tab/>
      </w:r>
    </w:p>
    <w:p w14:paraId="176E587C" w14:textId="77777777" w:rsidR="00C56804" w:rsidRPr="00D4497F" w:rsidRDefault="00C56804" w:rsidP="00F65452">
      <w:pPr>
        <w:pStyle w:val="Paragraphedeliste"/>
        <w:numPr>
          <w:ilvl w:val="0"/>
          <w:numId w:val="21"/>
        </w:numPr>
        <w:spacing w:after="0" w:line="240" w:lineRule="auto"/>
        <w:jc w:val="both"/>
      </w:pPr>
      <w:r w:rsidRPr="00D4497F">
        <w:t>Informations sur le plan de gestion</w:t>
      </w:r>
      <w:r w:rsidRPr="00D4497F">
        <w:tab/>
      </w:r>
    </w:p>
    <w:p w14:paraId="2B43BB03" w14:textId="77777777" w:rsidR="00C56804" w:rsidRPr="00D4497F" w:rsidRDefault="00C56804" w:rsidP="00F65452">
      <w:pPr>
        <w:pStyle w:val="Paragraphedeliste"/>
        <w:numPr>
          <w:ilvl w:val="0"/>
          <w:numId w:val="21"/>
        </w:numPr>
        <w:spacing w:after="0" w:line="240" w:lineRule="auto"/>
        <w:jc w:val="both"/>
      </w:pPr>
      <w:r w:rsidRPr="00D4497F">
        <w:t>Présentation générale des données</w:t>
      </w:r>
      <w:r w:rsidRPr="00D4497F">
        <w:tab/>
      </w:r>
    </w:p>
    <w:p w14:paraId="415ED9ED" w14:textId="77777777" w:rsidR="00C56804" w:rsidRPr="00D4497F" w:rsidRDefault="00C56804" w:rsidP="00F65452">
      <w:pPr>
        <w:pStyle w:val="Paragraphedeliste"/>
        <w:numPr>
          <w:ilvl w:val="0"/>
          <w:numId w:val="21"/>
        </w:numPr>
        <w:spacing w:after="0" w:line="240" w:lineRule="auto"/>
        <w:jc w:val="both"/>
      </w:pPr>
      <w:r w:rsidRPr="00D4497F">
        <w:t>Droits de propriété intellectuelle</w:t>
      </w:r>
      <w:r w:rsidRPr="00D4497F">
        <w:tab/>
      </w:r>
    </w:p>
    <w:p w14:paraId="0EAAC609" w14:textId="77777777" w:rsidR="00C56804" w:rsidRPr="00D4497F" w:rsidRDefault="00C56804" w:rsidP="00F65452">
      <w:pPr>
        <w:pStyle w:val="Paragraphedeliste"/>
        <w:numPr>
          <w:ilvl w:val="0"/>
          <w:numId w:val="21"/>
        </w:numPr>
        <w:spacing w:after="0" w:line="240" w:lineRule="auto"/>
        <w:jc w:val="both"/>
      </w:pPr>
      <w:r w:rsidRPr="00D4497F">
        <w:t>Confidentialité</w:t>
      </w:r>
      <w:r w:rsidRPr="00D4497F">
        <w:tab/>
      </w:r>
    </w:p>
    <w:p w14:paraId="694AEF95" w14:textId="77777777" w:rsidR="00C56804" w:rsidRPr="00D4497F" w:rsidRDefault="00C56804" w:rsidP="00F65452">
      <w:pPr>
        <w:pStyle w:val="Paragraphedeliste"/>
        <w:numPr>
          <w:ilvl w:val="0"/>
          <w:numId w:val="21"/>
        </w:numPr>
        <w:spacing w:after="0" w:line="240" w:lineRule="auto"/>
        <w:jc w:val="both"/>
      </w:pPr>
      <w:r w:rsidRPr="00D4497F">
        <w:t>Partage des données</w:t>
      </w:r>
      <w:r w:rsidRPr="00D4497F">
        <w:tab/>
      </w:r>
    </w:p>
    <w:p w14:paraId="49BB1CC3" w14:textId="77777777" w:rsidR="00C56804" w:rsidRPr="00D4497F" w:rsidRDefault="00C56804" w:rsidP="00F65452">
      <w:pPr>
        <w:pStyle w:val="Paragraphedeliste"/>
        <w:numPr>
          <w:ilvl w:val="0"/>
          <w:numId w:val="21"/>
        </w:numPr>
        <w:spacing w:after="0" w:line="240" w:lineRule="auto"/>
        <w:jc w:val="both"/>
      </w:pPr>
      <w:r w:rsidRPr="00D4497F">
        <w:t>Organisation et documentation des données</w:t>
      </w:r>
      <w:r w:rsidRPr="00D4497F">
        <w:tab/>
      </w:r>
    </w:p>
    <w:p w14:paraId="63BE209D" w14:textId="77777777" w:rsidR="00C56804" w:rsidRPr="00D4497F" w:rsidRDefault="00C56804" w:rsidP="00F65452">
      <w:pPr>
        <w:pStyle w:val="Paragraphedeliste"/>
        <w:numPr>
          <w:ilvl w:val="0"/>
          <w:numId w:val="21"/>
        </w:numPr>
        <w:spacing w:after="0" w:line="240" w:lineRule="auto"/>
        <w:jc w:val="both"/>
      </w:pPr>
      <w:r w:rsidRPr="00D4497F">
        <w:t>Stockage et sécurité des données</w:t>
      </w:r>
      <w:r w:rsidRPr="00D4497F">
        <w:tab/>
      </w:r>
    </w:p>
    <w:p w14:paraId="28D55056" w14:textId="7D93B6C2" w:rsidR="00D444A5" w:rsidRPr="00D4497F" w:rsidRDefault="00C56804" w:rsidP="00F65452">
      <w:pPr>
        <w:pStyle w:val="Paragraphedeliste"/>
        <w:numPr>
          <w:ilvl w:val="0"/>
          <w:numId w:val="21"/>
        </w:numPr>
        <w:spacing w:after="0" w:line="240" w:lineRule="auto"/>
        <w:jc w:val="both"/>
      </w:pPr>
      <w:r w:rsidRPr="00D4497F">
        <w:t>Archivage et conservation des données</w:t>
      </w:r>
      <w:r w:rsidRPr="00D4497F">
        <w:tab/>
      </w:r>
    </w:p>
    <w:p w14:paraId="26D726DD" w14:textId="77777777" w:rsidR="00F65452" w:rsidRPr="00F65452" w:rsidRDefault="00F65452" w:rsidP="00F65452">
      <w:pPr>
        <w:spacing w:after="0" w:line="240" w:lineRule="auto"/>
        <w:ind w:left="360"/>
        <w:jc w:val="both"/>
        <w:rPr>
          <w:sz w:val="24"/>
          <w:szCs w:val="24"/>
        </w:rPr>
      </w:pPr>
    </w:p>
    <w:p w14:paraId="35A14D8B" w14:textId="7A0871B4" w:rsidR="00705959" w:rsidRDefault="00586297" w:rsidP="00F65452">
      <w:pPr>
        <w:pStyle w:val="Titre1"/>
        <w:spacing w:before="0" w:after="0" w:line="240" w:lineRule="auto"/>
        <w:jc w:val="both"/>
      </w:pPr>
      <w:bookmarkStart w:id="21" w:name="_Toc201764937"/>
      <w:r>
        <w:t>Valorisation</w:t>
      </w:r>
      <w:bookmarkEnd w:id="21"/>
    </w:p>
    <w:p w14:paraId="30FF0A44" w14:textId="77777777" w:rsidR="00F65452" w:rsidRPr="00F65452" w:rsidRDefault="00F65452" w:rsidP="00F65452">
      <w:pPr>
        <w:spacing w:after="0" w:line="240" w:lineRule="auto"/>
      </w:pPr>
    </w:p>
    <w:p w14:paraId="58B87E47" w14:textId="77777777" w:rsidR="00F65452" w:rsidRPr="00D4497F" w:rsidRDefault="00F65452" w:rsidP="00F65452">
      <w:pPr>
        <w:spacing w:after="0" w:line="240" w:lineRule="auto"/>
        <w:jc w:val="both"/>
      </w:pPr>
      <w:r w:rsidRPr="00D4497F">
        <w:t>Toute personne faisant appel à la plateforme Phénobois pour la préparation d'échantillons, l'analyse d'échantillons ou la fourniture de données devra systématiquement mentionner, dans la partie remerciements des publications afférentes, la plateforme Phénobois de la manière suivante :</w:t>
      </w:r>
    </w:p>
    <w:p w14:paraId="136D96FA" w14:textId="77777777" w:rsidR="00B8474A" w:rsidRDefault="00B8474A" w:rsidP="00F65452">
      <w:pPr>
        <w:spacing w:after="0" w:line="240" w:lineRule="auto"/>
        <w:jc w:val="both"/>
        <w:rPr>
          <w:u w:val="single"/>
        </w:rPr>
      </w:pPr>
    </w:p>
    <w:p w14:paraId="5EE0C26D" w14:textId="77777777" w:rsidR="003A6D9D" w:rsidRDefault="003A6D9D" w:rsidP="00F65452">
      <w:pPr>
        <w:spacing w:after="0" w:line="240" w:lineRule="auto"/>
        <w:jc w:val="both"/>
        <w:rPr>
          <w:u w:val="single"/>
        </w:rPr>
      </w:pPr>
    </w:p>
    <w:p w14:paraId="7A6BC56B" w14:textId="77777777" w:rsidR="003A6D9D" w:rsidRPr="00D4497F" w:rsidRDefault="003A6D9D" w:rsidP="00F65452">
      <w:pPr>
        <w:spacing w:after="0" w:line="240" w:lineRule="auto"/>
        <w:jc w:val="both"/>
        <w:rPr>
          <w:u w:val="single"/>
        </w:rPr>
      </w:pPr>
    </w:p>
    <w:p w14:paraId="41DC36B1" w14:textId="244F5B48" w:rsidR="00F65452" w:rsidRPr="00D4497F" w:rsidRDefault="00F65452" w:rsidP="00F65452">
      <w:pPr>
        <w:spacing w:after="0" w:line="240" w:lineRule="auto"/>
        <w:jc w:val="both"/>
        <w:rPr>
          <w:u w:val="single"/>
        </w:rPr>
      </w:pPr>
      <w:r w:rsidRPr="00D4497F">
        <w:rPr>
          <w:u w:val="single"/>
        </w:rPr>
        <w:lastRenderedPageBreak/>
        <w:t>Français :</w:t>
      </w:r>
    </w:p>
    <w:p w14:paraId="4C421010" w14:textId="77777777" w:rsidR="00F80E10" w:rsidRPr="00D4497F" w:rsidRDefault="00F65452" w:rsidP="00F65452">
      <w:pPr>
        <w:spacing w:after="0" w:line="240" w:lineRule="auto"/>
        <w:jc w:val="both"/>
      </w:pPr>
      <w:r w:rsidRPr="00D4497F">
        <w:t xml:space="preserve">Phénobois, INRAE, 2018. </w:t>
      </w:r>
    </w:p>
    <w:p w14:paraId="24AED711" w14:textId="009E196D" w:rsidR="00F65452" w:rsidRPr="00D4497F" w:rsidRDefault="00F65452" w:rsidP="00F65452">
      <w:pPr>
        <w:spacing w:after="0" w:line="240" w:lineRule="auto"/>
        <w:jc w:val="both"/>
      </w:pPr>
      <w:r w:rsidRPr="00D4497F">
        <w:t>Plateforme de Phénotypage de Propriétés Hydrauliques et Physico chimiques du Bois de Ressources Génétiques Ligneuses, https://doi.org/10.15454/1.5572410490640864E12</w:t>
      </w:r>
    </w:p>
    <w:p w14:paraId="232CED18" w14:textId="761A9176" w:rsidR="00F65452" w:rsidRPr="00176E7E" w:rsidRDefault="00F65452" w:rsidP="00F65452">
      <w:pPr>
        <w:spacing w:after="0" w:line="240" w:lineRule="auto"/>
        <w:jc w:val="both"/>
        <w:rPr>
          <w:i/>
          <w:sz w:val="24"/>
          <w:szCs w:val="24"/>
        </w:rPr>
      </w:pPr>
      <w:r w:rsidRPr="00D4497F">
        <w:rPr>
          <w:i/>
        </w:rPr>
        <w:t>“L(es)'auteur(s) remercie(nt) la Plateforme Phénobois pour sa contribution à [citer quelles ont été les contributions, par exemple préparation d'échantillons, analyse chimique ou rayons X,</w:t>
      </w:r>
      <w:r w:rsidRPr="00176E7E">
        <w:rPr>
          <w:i/>
          <w:sz w:val="24"/>
          <w:szCs w:val="24"/>
        </w:rPr>
        <w:t xml:space="preserve"> </w:t>
      </w:r>
      <w:r w:rsidRPr="00D4497F">
        <w:rPr>
          <w:i/>
        </w:rPr>
        <w:t>mesures de cavitation, analyse d'images, fourniture de données, développement méthodologique…].”</w:t>
      </w:r>
    </w:p>
    <w:p w14:paraId="6B5FAEAC" w14:textId="77777777" w:rsidR="00D4497F" w:rsidRDefault="00D4497F" w:rsidP="00F65452">
      <w:pPr>
        <w:spacing w:after="0" w:line="240" w:lineRule="auto"/>
        <w:jc w:val="both"/>
        <w:rPr>
          <w:sz w:val="24"/>
          <w:szCs w:val="24"/>
          <w:u w:val="single"/>
          <w:lang w:val="en-US"/>
        </w:rPr>
      </w:pPr>
    </w:p>
    <w:p w14:paraId="4926449C" w14:textId="15D8C6D3" w:rsidR="00F65452" w:rsidRPr="00D4497F" w:rsidRDefault="00F65452" w:rsidP="00F65452">
      <w:pPr>
        <w:spacing w:after="0" w:line="240" w:lineRule="auto"/>
        <w:jc w:val="both"/>
        <w:rPr>
          <w:u w:val="single"/>
        </w:rPr>
      </w:pPr>
      <w:r w:rsidRPr="00D4497F">
        <w:rPr>
          <w:u w:val="single"/>
        </w:rPr>
        <w:t>Anglais :</w:t>
      </w:r>
    </w:p>
    <w:p w14:paraId="47AFE2B4" w14:textId="77777777" w:rsidR="00F80E10" w:rsidRPr="00D4497F" w:rsidRDefault="00F65452" w:rsidP="00F65452">
      <w:pPr>
        <w:spacing w:after="0" w:line="240" w:lineRule="auto"/>
        <w:jc w:val="both"/>
      </w:pPr>
      <w:r w:rsidRPr="00D4497F">
        <w:t xml:space="preserve">Phenobois, INRAE, 2018. </w:t>
      </w:r>
    </w:p>
    <w:p w14:paraId="7C1471C2" w14:textId="1D6F08C3" w:rsidR="00F65452" w:rsidRPr="00D4497F" w:rsidRDefault="00F65452" w:rsidP="00F65452">
      <w:pPr>
        <w:spacing w:after="0" w:line="240" w:lineRule="auto"/>
        <w:jc w:val="both"/>
      </w:pPr>
      <w:r w:rsidRPr="00D4497F">
        <w:t>Wood and Tree Physicochemical Phenotyping Facility for Genetic Resources, https://doi.org/10.15454/1.5572410490640864E12</w:t>
      </w:r>
    </w:p>
    <w:p w14:paraId="773B3BE2" w14:textId="79FDEAED" w:rsidR="003D733F" w:rsidRPr="00D4497F" w:rsidRDefault="007123DD" w:rsidP="00F65452">
      <w:pPr>
        <w:spacing w:after="0" w:line="240" w:lineRule="auto"/>
        <w:jc w:val="both"/>
        <w:rPr>
          <w:i/>
          <w:lang w:val="en-US"/>
        </w:rPr>
      </w:pPr>
      <w:r w:rsidRPr="00D4497F">
        <w:rPr>
          <w:i/>
          <w:lang w:val="en-US"/>
        </w:rPr>
        <w:t>“T</w:t>
      </w:r>
      <w:r w:rsidR="008F46A4" w:rsidRPr="00D4497F">
        <w:rPr>
          <w:i/>
          <w:lang w:val="en-US"/>
        </w:rPr>
        <w:t xml:space="preserve">he authors would like to thank the </w:t>
      </w:r>
      <w:r w:rsidR="00D919CC" w:rsidRPr="00D4497F">
        <w:rPr>
          <w:i/>
          <w:lang w:val="en-US"/>
        </w:rPr>
        <w:t>Ph</w:t>
      </w:r>
      <w:r w:rsidR="002D412E" w:rsidRPr="00D4497F">
        <w:rPr>
          <w:i/>
          <w:lang w:val="en-US"/>
        </w:rPr>
        <w:t>e</w:t>
      </w:r>
      <w:r w:rsidR="00D919CC" w:rsidRPr="00D4497F">
        <w:rPr>
          <w:i/>
          <w:lang w:val="en-US"/>
        </w:rPr>
        <w:t>nobois</w:t>
      </w:r>
      <w:r w:rsidR="008F46A4" w:rsidRPr="00D4497F">
        <w:rPr>
          <w:i/>
          <w:lang w:val="en-US"/>
        </w:rPr>
        <w:t xml:space="preserve"> facility for its contribution to [cite which were the contributions, for example samples preparation, X-ray or chemical analyses, cavitation or embolism measures, picture analyses, data providing, methodological development...].</w:t>
      </w:r>
      <w:r w:rsidRPr="00D4497F">
        <w:rPr>
          <w:i/>
          <w:lang w:val="en-US"/>
        </w:rPr>
        <w:t>”</w:t>
      </w:r>
      <w:r w:rsidR="008F46A4" w:rsidRPr="00D4497F">
        <w:rPr>
          <w:i/>
          <w:lang w:val="en-US"/>
        </w:rPr>
        <w:t xml:space="preserve"> </w:t>
      </w:r>
    </w:p>
    <w:p w14:paraId="367539AC" w14:textId="77777777" w:rsidR="003D733F" w:rsidRPr="00D4497F" w:rsidRDefault="003D733F" w:rsidP="00F65452">
      <w:pPr>
        <w:spacing w:after="0" w:line="240" w:lineRule="auto"/>
        <w:jc w:val="both"/>
        <w:rPr>
          <w:lang w:val="en-US"/>
        </w:rPr>
      </w:pPr>
    </w:p>
    <w:p w14:paraId="785302E3" w14:textId="7C7BE629" w:rsidR="00C57803" w:rsidRPr="00D4497F" w:rsidRDefault="00DF0E62" w:rsidP="00F65452">
      <w:pPr>
        <w:spacing w:after="0" w:line="240" w:lineRule="auto"/>
        <w:jc w:val="both"/>
      </w:pPr>
      <w:r w:rsidRPr="00D4497F">
        <w:t xml:space="preserve">Cette citation n'empêche pas de remercier nominativement certains agents de </w:t>
      </w:r>
      <w:r w:rsidR="00D919CC" w:rsidRPr="00D4497F">
        <w:t>Phénobois</w:t>
      </w:r>
      <w:r w:rsidRPr="00D4497F">
        <w:t xml:space="preserve"> qui auraient </w:t>
      </w:r>
      <w:r w:rsidR="009C1143" w:rsidRPr="00D4497F">
        <w:t>assuré</w:t>
      </w:r>
      <w:r w:rsidRPr="00D4497F">
        <w:t xml:space="preserve"> </w:t>
      </w:r>
      <w:r w:rsidR="00176E7E" w:rsidRPr="00D4497F">
        <w:t xml:space="preserve">dans ce cadre </w:t>
      </w:r>
      <w:r w:rsidRPr="00D4497F">
        <w:t xml:space="preserve">une participation </w:t>
      </w:r>
      <w:r w:rsidR="00176E7E" w:rsidRPr="00D4497F">
        <w:t>remarquable.</w:t>
      </w:r>
      <w:r w:rsidR="00D4497F">
        <w:t xml:space="preserve"> </w:t>
      </w:r>
      <w:r w:rsidRPr="00D4497F">
        <w:t>Au cours du projet,</w:t>
      </w:r>
      <w:r w:rsidR="00C57803" w:rsidRPr="00D4497F">
        <w:t xml:space="preserve"> lorsque la contribution d'un ou de plusieurs agents de </w:t>
      </w:r>
      <w:r w:rsidR="00D919CC" w:rsidRPr="00D4497F">
        <w:t>Phénobois</w:t>
      </w:r>
      <w:r w:rsidR="00C57803" w:rsidRPr="00D4497F">
        <w:t xml:space="preserve"> devient significative en terme</w:t>
      </w:r>
      <w:r w:rsidR="009C1143" w:rsidRPr="00D4497F">
        <w:t>s</w:t>
      </w:r>
      <w:r w:rsidR="00C57803" w:rsidRPr="00D4497F">
        <w:t xml:space="preserve"> d'élaboration de protocole, d'analyses statistiques, d'interprétation des résultats ou de rédaction de certains éléments de la </w:t>
      </w:r>
      <w:r w:rsidR="009C1143" w:rsidRPr="00D4497F">
        <w:t>publication, les</w:t>
      </w:r>
      <w:r w:rsidRPr="00D4497F">
        <w:t xml:space="preserve"> utilisateurs </w:t>
      </w:r>
      <w:r w:rsidR="00C57803" w:rsidRPr="00D4497F">
        <w:t>s'engagent à les positionner en tant que co-auteu</w:t>
      </w:r>
      <w:r w:rsidR="009C1143" w:rsidRPr="00D4497F">
        <w:t>r</w:t>
      </w:r>
      <w:r w:rsidR="00157F9B" w:rsidRPr="00D4497F">
        <w:t xml:space="preserve"> dans l'ordre généralement admis par la discipline scientifique</w:t>
      </w:r>
      <w:r w:rsidR="00C57803" w:rsidRPr="00D4497F">
        <w:t>.</w:t>
      </w:r>
    </w:p>
    <w:p w14:paraId="23A2B2E8" w14:textId="77777777" w:rsidR="00157F9B" w:rsidRPr="00D4497F" w:rsidRDefault="00157F9B" w:rsidP="00F65452">
      <w:pPr>
        <w:spacing w:after="0" w:line="240" w:lineRule="auto"/>
        <w:jc w:val="both"/>
      </w:pPr>
    </w:p>
    <w:p w14:paraId="33B62C3F" w14:textId="77777777" w:rsidR="00B4271A" w:rsidRPr="00D4497F" w:rsidRDefault="00807E54" w:rsidP="00F65452">
      <w:pPr>
        <w:spacing w:after="0" w:line="240" w:lineRule="auto"/>
        <w:jc w:val="both"/>
      </w:pPr>
      <w:r w:rsidRPr="00D4497F">
        <w:t>Les communications visuelles (affiches, présentations...) doivent comporter le logo de la plateforme, qui sera fourni sur demande.</w:t>
      </w:r>
    </w:p>
    <w:p w14:paraId="6ECC4F0A" w14:textId="77777777" w:rsidR="009049F3" w:rsidRPr="00D4497F" w:rsidRDefault="009049F3" w:rsidP="00F65452">
      <w:pPr>
        <w:spacing w:after="0" w:line="240" w:lineRule="auto"/>
        <w:jc w:val="both"/>
      </w:pPr>
    </w:p>
    <w:p w14:paraId="2F0130E3" w14:textId="32463EAC" w:rsidR="009049F3" w:rsidRPr="00D4497F" w:rsidRDefault="009049F3" w:rsidP="00F65452">
      <w:pPr>
        <w:spacing w:after="0" w:line="240" w:lineRule="auto"/>
        <w:jc w:val="both"/>
      </w:pPr>
      <w:r w:rsidRPr="00D4497F">
        <w:t>L'utilisateur ou le</w:t>
      </w:r>
      <w:r w:rsidR="009C1143" w:rsidRPr="00D4497F">
        <w:t xml:space="preserve"> </w:t>
      </w:r>
      <w:r w:rsidRPr="00D4497F">
        <w:t>responsable du projet s'engage au moment de la publication à fournir un exemplaire numérique de celle-ci à la plateforme.</w:t>
      </w:r>
    </w:p>
    <w:p w14:paraId="7D13B57C" w14:textId="78265366" w:rsidR="003853F9" w:rsidRPr="00D4497F" w:rsidRDefault="003853F9" w:rsidP="00F65452">
      <w:pPr>
        <w:spacing w:after="0" w:line="240" w:lineRule="auto"/>
        <w:jc w:val="both"/>
      </w:pPr>
    </w:p>
    <w:p w14:paraId="715A6BE9" w14:textId="4A9FB5FD" w:rsidR="003853F9" w:rsidRPr="00D4497F" w:rsidRDefault="003853F9" w:rsidP="00F65452">
      <w:pPr>
        <w:spacing w:after="0" w:line="240" w:lineRule="auto"/>
        <w:jc w:val="both"/>
      </w:pPr>
      <w:r w:rsidRPr="00D4497F">
        <w:t>Si les données issues d</w:t>
      </w:r>
      <w:r w:rsidR="00D4497F">
        <w:t>u</w:t>
      </w:r>
      <w:r w:rsidRPr="00D4497F">
        <w:t xml:space="preserve"> projet d’un utilisateur sont amenées à être valorisées par </w:t>
      </w:r>
      <w:r w:rsidR="00D919CC" w:rsidRPr="00D4497F">
        <w:t>Phénobois</w:t>
      </w:r>
      <w:r w:rsidRPr="00D4497F">
        <w:t>, celui</w:t>
      </w:r>
      <w:r w:rsidR="00D4497F">
        <w:t>-ci</w:t>
      </w:r>
      <w:r w:rsidRPr="00D4497F">
        <w:t xml:space="preserve"> en sera averti et y sera associ</w:t>
      </w:r>
      <w:r w:rsidR="009C1143" w:rsidRPr="00D4497F">
        <w:t>é</w:t>
      </w:r>
      <w:r w:rsidRPr="00D4497F">
        <w:t>.</w:t>
      </w:r>
    </w:p>
    <w:p w14:paraId="5BBD50DA" w14:textId="77777777" w:rsidR="00D32FC9" w:rsidRPr="00D4497F" w:rsidRDefault="00D32FC9" w:rsidP="00F65452">
      <w:pPr>
        <w:spacing w:after="0" w:line="240" w:lineRule="auto"/>
        <w:jc w:val="both"/>
      </w:pPr>
    </w:p>
    <w:p w14:paraId="08D3939D" w14:textId="031BE33F" w:rsidR="00D32FC9" w:rsidRPr="00D4497F" w:rsidRDefault="00D32FC9" w:rsidP="00F65452">
      <w:pPr>
        <w:spacing w:after="0" w:line="240" w:lineRule="auto"/>
        <w:jc w:val="both"/>
      </w:pPr>
      <w:r w:rsidRPr="00D4497F">
        <w:t>Le respect de ces règles permettra une meilleure traçabilité de notre contribution à vos projets, et donc une meilleure visibilité et reconnaissance de la plateforme et de ses agents.</w:t>
      </w:r>
    </w:p>
    <w:sectPr w:rsidR="00D32FC9" w:rsidRPr="00D4497F" w:rsidSect="00A3511D">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15C0D" w14:textId="77777777" w:rsidR="003216E5" w:rsidRDefault="003216E5" w:rsidP="00741FF2">
      <w:pPr>
        <w:spacing w:after="0" w:line="240" w:lineRule="auto"/>
      </w:pPr>
      <w:r>
        <w:separator/>
      </w:r>
    </w:p>
  </w:endnote>
  <w:endnote w:type="continuationSeparator" w:id="0">
    <w:p w14:paraId="4CFB969D" w14:textId="77777777" w:rsidR="003216E5" w:rsidRDefault="003216E5" w:rsidP="00741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63685416"/>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02AF07DC" w14:textId="3DF1528D" w:rsidR="00B8474A" w:rsidRPr="00E93B6E" w:rsidRDefault="00E93B6E" w:rsidP="00E93B6E">
            <w:pPr>
              <w:pStyle w:val="Pieddepage"/>
              <w:rPr>
                <w:sz w:val="16"/>
                <w:szCs w:val="16"/>
              </w:rPr>
            </w:pPr>
            <w:r w:rsidRPr="00E93B6E">
              <w:rPr>
                <w:sz w:val="16"/>
                <w:szCs w:val="16"/>
              </w:rPr>
              <w:t>Charte d</w:t>
            </w:r>
            <w:r>
              <w:rPr>
                <w:sz w:val="16"/>
                <w:szCs w:val="16"/>
              </w:rPr>
              <w:t>’accès à</w:t>
            </w:r>
            <w:r w:rsidRPr="00E93B6E">
              <w:rPr>
                <w:sz w:val="16"/>
                <w:szCs w:val="16"/>
              </w:rPr>
              <w:t xml:space="preserve"> la plateforme Phénobois                                                                  </w:t>
            </w:r>
            <w:r>
              <w:rPr>
                <w:sz w:val="16"/>
                <w:szCs w:val="16"/>
              </w:rPr>
              <w:t xml:space="preserve">                                                                     </w:t>
            </w:r>
            <w:r w:rsidR="00B8474A" w:rsidRPr="00E93B6E">
              <w:rPr>
                <w:sz w:val="16"/>
                <w:szCs w:val="16"/>
              </w:rPr>
              <w:t xml:space="preserve">Page </w:t>
            </w:r>
            <w:r w:rsidR="00B8474A" w:rsidRPr="00E93B6E">
              <w:rPr>
                <w:sz w:val="16"/>
                <w:szCs w:val="16"/>
              </w:rPr>
              <w:fldChar w:fldCharType="begin"/>
            </w:r>
            <w:r w:rsidR="00B8474A" w:rsidRPr="00E93B6E">
              <w:rPr>
                <w:sz w:val="16"/>
                <w:szCs w:val="16"/>
              </w:rPr>
              <w:instrText>PAGE</w:instrText>
            </w:r>
            <w:r w:rsidR="00B8474A" w:rsidRPr="00E93B6E">
              <w:rPr>
                <w:sz w:val="16"/>
                <w:szCs w:val="16"/>
              </w:rPr>
              <w:fldChar w:fldCharType="separate"/>
            </w:r>
            <w:r w:rsidR="00B8474A" w:rsidRPr="00E93B6E">
              <w:rPr>
                <w:sz w:val="16"/>
                <w:szCs w:val="16"/>
              </w:rPr>
              <w:t>2</w:t>
            </w:r>
            <w:r w:rsidR="00B8474A" w:rsidRPr="00E93B6E">
              <w:rPr>
                <w:sz w:val="16"/>
                <w:szCs w:val="16"/>
              </w:rPr>
              <w:fldChar w:fldCharType="end"/>
            </w:r>
            <w:r w:rsidR="00B8474A" w:rsidRPr="00E93B6E">
              <w:rPr>
                <w:sz w:val="16"/>
                <w:szCs w:val="16"/>
              </w:rPr>
              <w:t xml:space="preserve"> sur </w:t>
            </w:r>
            <w:r w:rsidR="00B8474A" w:rsidRPr="00E93B6E">
              <w:rPr>
                <w:sz w:val="16"/>
                <w:szCs w:val="16"/>
              </w:rPr>
              <w:fldChar w:fldCharType="begin"/>
            </w:r>
            <w:r w:rsidR="00B8474A" w:rsidRPr="00E93B6E">
              <w:rPr>
                <w:sz w:val="16"/>
                <w:szCs w:val="16"/>
              </w:rPr>
              <w:instrText>NUMPAGES</w:instrText>
            </w:r>
            <w:r w:rsidR="00B8474A" w:rsidRPr="00E93B6E">
              <w:rPr>
                <w:sz w:val="16"/>
                <w:szCs w:val="16"/>
              </w:rPr>
              <w:fldChar w:fldCharType="separate"/>
            </w:r>
            <w:r w:rsidR="00B8474A" w:rsidRPr="00E93B6E">
              <w:rPr>
                <w:sz w:val="16"/>
                <w:szCs w:val="16"/>
              </w:rPr>
              <w:t>2</w:t>
            </w:r>
            <w:r w:rsidR="00B8474A" w:rsidRPr="00E93B6E">
              <w:rPr>
                <w:sz w:val="16"/>
                <w:szCs w:val="16"/>
              </w:rPr>
              <w:fldChar w:fldCharType="end"/>
            </w:r>
          </w:p>
        </w:sdtContent>
      </w:sdt>
    </w:sdtContent>
  </w:sdt>
  <w:p w14:paraId="5E2C50A3" w14:textId="77777777" w:rsidR="00B8474A" w:rsidRDefault="00B8474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7A8AA" w14:textId="77777777" w:rsidR="003216E5" w:rsidRDefault="003216E5" w:rsidP="00741FF2">
      <w:pPr>
        <w:spacing w:after="0" w:line="240" w:lineRule="auto"/>
      </w:pPr>
      <w:r>
        <w:separator/>
      </w:r>
    </w:p>
  </w:footnote>
  <w:footnote w:type="continuationSeparator" w:id="0">
    <w:p w14:paraId="65BE8E2E" w14:textId="77777777" w:rsidR="003216E5" w:rsidRDefault="003216E5" w:rsidP="00741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758B"/>
    <w:multiLevelType w:val="hybridMultilevel"/>
    <w:tmpl w:val="87067AE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B5A34DA"/>
    <w:multiLevelType w:val="hybridMultilevel"/>
    <w:tmpl w:val="9FEA471E"/>
    <w:lvl w:ilvl="0" w:tplc="55C4A488">
      <w:start w:val="1"/>
      <w:numFmt w:val="bullet"/>
      <w:lvlText w:val="-"/>
      <w:lvlJc w:val="left"/>
      <w:pPr>
        <w:ind w:left="859" w:hanging="360"/>
      </w:pPr>
      <w:rPr>
        <w:rFonts w:ascii="Calibri" w:hAnsi="Calibri" w:hint="default"/>
      </w:rPr>
    </w:lvl>
    <w:lvl w:ilvl="1" w:tplc="040C0003" w:tentative="1">
      <w:start w:val="1"/>
      <w:numFmt w:val="bullet"/>
      <w:lvlText w:val="o"/>
      <w:lvlJc w:val="left"/>
      <w:pPr>
        <w:ind w:left="1579" w:hanging="360"/>
      </w:pPr>
      <w:rPr>
        <w:rFonts w:ascii="Courier New" w:hAnsi="Courier New" w:cs="Courier New" w:hint="default"/>
      </w:rPr>
    </w:lvl>
    <w:lvl w:ilvl="2" w:tplc="040C0005" w:tentative="1">
      <w:start w:val="1"/>
      <w:numFmt w:val="bullet"/>
      <w:lvlText w:val=""/>
      <w:lvlJc w:val="left"/>
      <w:pPr>
        <w:ind w:left="2299" w:hanging="360"/>
      </w:pPr>
      <w:rPr>
        <w:rFonts w:ascii="Wingdings" w:hAnsi="Wingdings" w:hint="default"/>
      </w:rPr>
    </w:lvl>
    <w:lvl w:ilvl="3" w:tplc="040C0001" w:tentative="1">
      <w:start w:val="1"/>
      <w:numFmt w:val="bullet"/>
      <w:lvlText w:val=""/>
      <w:lvlJc w:val="left"/>
      <w:pPr>
        <w:ind w:left="3019" w:hanging="360"/>
      </w:pPr>
      <w:rPr>
        <w:rFonts w:ascii="Symbol" w:hAnsi="Symbol" w:hint="default"/>
      </w:rPr>
    </w:lvl>
    <w:lvl w:ilvl="4" w:tplc="040C0003" w:tentative="1">
      <w:start w:val="1"/>
      <w:numFmt w:val="bullet"/>
      <w:lvlText w:val="o"/>
      <w:lvlJc w:val="left"/>
      <w:pPr>
        <w:ind w:left="3739" w:hanging="360"/>
      </w:pPr>
      <w:rPr>
        <w:rFonts w:ascii="Courier New" w:hAnsi="Courier New" w:cs="Courier New" w:hint="default"/>
      </w:rPr>
    </w:lvl>
    <w:lvl w:ilvl="5" w:tplc="040C0005" w:tentative="1">
      <w:start w:val="1"/>
      <w:numFmt w:val="bullet"/>
      <w:lvlText w:val=""/>
      <w:lvlJc w:val="left"/>
      <w:pPr>
        <w:ind w:left="4459" w:hanging="360"/>
      </w:pPr>
      <w:rPr>
        <w:rFonts w:ascii="Wingdings" w:hAnsi="Wingdings" w:hint="default"/>
      </w:rPr>
    </w:lvl>
    <w:lvl w:ilvl="6" w:tplc="040C0001" w:tentative="1">
      <w:start w:val="1"/>
      <w:numFmt w:val="bullet"/>
      <w:lvlText w:val=""/>
      <w:lvlJc w:val="left"/>
      <w:pPr>
        <w:ind w:left="5179" w:hanging="360"/>
      </w:pPr>
      <w:rPr>
        <w:rFonts w:ascii="Symbol" w:hAnsi="Symbol" w:hint="default"/>
      </w:rPr>
    </w:lvl>
    <w:lvl w:ilvl="7" w:tplc="040C0003" w:tentative="1">
      <w:start w:val="1"/>
      <w:numFmt w:val="bullet"/>
      <w:lvlText w:val="o"/>
      <w:lvlJc w:val="left"/>
      <w:pPr>
        <w:ind w:left="5899" w:hanging="360"/>
      </w:pPr>
      <w:rPr>
        <w:rFonts w:ascii="Courier New" w:hAnsi="Courier New" w:cs="Courier New" w:hint="default"/>
      </w:rPr>
    </w:lvl>
    <w:lvl w:ilvl="8" w:tplc="040C0005" w:tentative="1">
      <w:start w:val="1"/>
      <w:numFmt w:val="bullet"/>
      <w:lvlText w:val=""/>
      <w:lvlJc w:val="left"/>
      <w:pPr>
        <w:ind w:left="6619" w:hanging="360"/>
      </w:pPr>
      <w:rPr>
        <w:rFonts w:ascii="Wingdings" w:hAnsi="Wingdings" w:hint="default"/>
      </w:rPr>
    </w:lvl>
  </w:abstractNum>
  <w:abstractNum w:abstractNumId="2" w15:restartNumberingAfterBreak="0">
    <w:nsid w:val="0FBA7F72"/>
    <w:multiLevelType w:val="hybridMultilevel"/>
    <w:tmpl w:val="9AA41396"/>
    <w:lvl w:ilvl="0" w:tplc="55C4A48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2F6D61"/>
    <w:multiLevelType w:val="hybridMultilevel"/>
    <w:tmpl w:val="03542684"/>
    <w:lvl w:ilvl="0" w:tplc="FEC0A3A0">
      <w:start w:val="1"/>
      <w:numFmt w:val="bullet"/>
      <w:lvlText w:val="•"/>
      <w:lvlJc w:val="left"/>
      <w:pPr>
        <w:tabs>
          <w:tab w:val="num" w:pos="720"/>
        </w:tabs>
        <w:ind w:left="720" w:hanging="360"/>
      </w:pPr>
      <w:rPr>
        <w:rFonts w:ascii="Arial" w:hAnsi="Arial" w:hint="default"/>
      </w:rPr>
    </w:lvl>
    <w:lvl w:ilvl="1" w:tplc="98ACAB0A" w:tentative="1">
      <w:start w:val="1"/>
      <w:numFmt w:val="bullet"/>
      <w:lvlText w:val="•"/>
      <w:lvlJc w:val="left"/>
      <w:pPr>
        <w:tabs>
          <w:tab w:val="num" w:pos="1440"/>
        </w:tabs>
        <w:ind w:left="1440" w:hanging="360"/>
      </w:pPr>
      <w:rPr>
        <w:rFonts w:ascii="Arial" w:hAnsi="Arial" w:hint="default"/>
      </w:rPr>
    </w:lvl>
    <w:lvl w:ilvl="2" w:tplc="2AF2F61E" w:tentative="1">
      <w:start w:val="1"/>
      <w:numFmt w:val="bullet"/>
      <w:lvlText w:val="•"/>
      <w:lvlJc w:val="left"/>
      <w:pPr>
        <w:tabs>
          <w:tab w:val="num" w:pos="2160"/>
        </w:tabs>
        <w:ind w:left="2160" w:hanging="360"/>
      </w:pPr>
      <w:rPr>
        <w:rFonts w:ascii="Arial" w:hAnsi="Arial" w:hint="default"/>
      </w:rPr>
    </w:lvl>
    <w:lvl w:ilvl="3" w:tplc="9538FB36" w:tentative="1">
      <w:start w:val="1"/>
      <w:numFmt w:val="bullet"/>
      <w:lvlText w:val="•"/>
      <w:lvlJc w:val="left"/>
      <w:pPr>
        <w:tabs>
          <w:tab w:val="num" w:pos="2880"/>
        </w:tabs>
        <w:ind w:left="2880" w:hanging="360"/>
      </w:pPr>
      <w:rPr>
        <w:rFonts w:ascii="Arial" w:hAnsi="Arial" w:hint="default"/>
      </w:rPr>
    </w:lvl>
    <w:lvl w:ilvl="4" w:tplc="05F04756" w:tentative="1">
      <w:start w:val="1"/>
      <w:numFmt w:val="bullet"/>
      <w:lvlText w:val="•"/>
      <w:lvlJc w:val="left"/>
      <w:pPr>
        <w:tabs>
          <w:tab w:val="num" w:pos="3600"/>
        </w:tabs>
        <w:ind w:left="3600" w:hanging="360"/>
      </w:pPr>
      <w:rPr>
        <w:rFonts w:ascii="Arial" w:hAnsi="Arial" w:hint="default"/>
      </w:rPr>
    </w:lvl>
    <w:lvl w:ilvl="5" w:tplc="416E98E8" w:tentative="1">
      <w:start w:val="1"/>
      <w:numFmt w:val="bullet"/>
      <w:lvlText w:val="•"/>
      <w:lvlJc w:val="left"/>
      <w:pPr>
        <w:tabs>
          <w:tab w:val="num" w:pos="4320"/>
        </w:tabs>
        <w:ind w:left="4320" w:hanging="360"/>
      </w:pPr>
      <w:rPr>
        <w:rFonts w:ascii="Arial" w:hAnsi="Arial" w:hint="default"/>
      </w:rPr>
    </w:lvl>
    <w:lvl w:ilvl="6" w:tplc="79E82A8A" w:tentative="1">
      <w:start w:val="1"/>
      <w:numFmt w:val="bullet"/>
      <w:lvlText w:val="•"/>
      <w:lvlJc w:val="left"/>
      <w:pPr>
        <w:tabs>
          <w:tab w:val="num" w:pos="5040"/>
        </w:tabs>
        <w:ind w:left="5040" w:hanging="360"/>
      </w:pPr>
      <w:rPr>
        <w:rFonts w:ascii="Arial" w:hAnsi="Arial" w:hint="default"/>
      </w:rPr>
    </w:lvl>
    <w:lvl w:ilvl="7" w:tplc="6338C1BA" w:tentative="1">
      <w:start w:val="1"/>
      <w:numFmt w:val="bullet"/>
      <w:lvlText w:val="•"/>
      <w:lvlJc w:val="left"/>
      <w:pPr>
        <w:tabs>
          <w:tab w:val="num" w:pos="5760"/>
        </w:tabs>
        <w:ind w:left="5760" w:hanging="360"/>
      </w:pPr>
      <w:rPr>
        <w:rFonts w:ascii="Arial" w:hAnsi="Arial" w:hint="default"/>
      </w:rPr>
    </w:lvl>
    <w:lvl w:ilvl="8" w:tplc="8B72314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392054"/>
    <w:multiLevelType w:val="hybridMultilevel"/>
    <w:tmpl w:val="B73882B8"/>
    <w:lvl w:ilvl="0" w:tplc="55C4A48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392E1F"/>
    <w:multiLevelType w:val="hybridMultilevel"/>
    <w:tmpl w:val="2AF0BADA"/>
    <w:lvl w:ilvl="0" w:tplc="06B21F0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F50ED2"/>
    <w:multiLevelType w:val="hybridMultilevel"/>
    <w:tmpl w:val="94B44A04"/>
    <w:lvl w:ilvl="0" w:tplc="55C4A48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E6622D"/>
    <w:multiLevelType w:val="hybridMultilevel"/>
    <w:tmpl w:val="32B47730"/>
    <w:lvl w:ilvl="0" w:tplc="55C4A48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75131D"/>
    <w:multiLevelType w:val="hybridMultilevel"/>
    <w:tmpl w:val="C94E2EAE"/>
    <w:lvl w:ilvl="0" w:tplc="8CF89CA0">
      <w:start w:val="1"/>
      <w:numFmt w:val="decimal"/>
      <w:pStyle w:val="Titre1"/>
      <w:lvlText w:val="%1."/>
      <w:lvlJc w:val="left"/>
      <w:pPr>
        <w:ind w:left="502"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00856DC"/>
    <w:multiLevelType w:val="hybridMultilevel"/>
    <w:tmpl w:val="0A1C17A8"/>
    <w:lvl w:ilvl="0" w:tplc="55C4A48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575018"/>
    <w:multiLevelType w:val="hybridMultilevel"/>
    <w:tmpl w:val="FEF80D24"/>
    <w:lvl w:ilvl="0" w:tplc="55C4A48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6F282A"/>
    <w:multiLevelType w:val="hybridMultilevel"/>
    <w:tmpl w:val="4992BC78"/>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2" w15:restartNumberingAfterBreak="0">
    <w:nsid w:val="3A6E5DB4"/>
    <w:multiLevelType w:val="hybridMultilevel"/>
    <w:tmpl w:val="841E0456"/>
    <w:lvl w:ilvl="0" w:tplc="47D64BE2">
      <w:start w:val="1"/>
      <w:numFmt w:val="bullet"/>
      <w:pStyle w:val="Titre2"/>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11B70A5"/>
    <w:multiLevelType w:val="hybridMultilevel"/>
    <w:tmpl w:val="75A6F9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F024C2D"/>
    <w:multiLevelType w:val="hybridMultilevel"/>
    <w:tmpl w:val="4E3478BC"/>
    <w:lvl w:ilvl="0" w:tplc="55C4A48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F610F5D"/>
    <w:multiLevelType w:val="hybridMultilevel"/>
    <w:tmpl w:val="6A5E2BEE"/>
    <w:lvl w:ilvl="0" w:tplc="040C000F">
      <w:start w:val="1"/>
      <w:numFmt w:val="decimal"/>
      <w:lvlText w:val="%1."/>
      <w:lvlJc w:val="left"/>
      <w:pPr>
        <w:ind w:left="360" w:hanging="360"/>
      </w:pPr>
      <w:rPr>
        <w:rFonts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54A335F6"/>
    <w:multiLevelType w:val="hybridMultilevel"/>
    <w:tmpl w:val="49F260D4"/>
    <w:lvl w:ilvl="0" w:tplc="55C4A48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7145361"/>
    <w:multiLevelType w:val="hybridMultilevel"/>
    <w:tmpl w:val="FC04B74C"/>
    <w:lvl w:ilvl="0" w:tplc="06B21F08">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C101074"/>
    <w:multiLevelType w:val="hybridMultilevel"/>
    <w:tmpl w:val="FA8A1A40"/>
    <w:lvl w:ilvl="0" w:tplc="06B21F08">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9" w15:restartNumberingAfterBreak="0">
    <w:nsid w:val="5E7E500B"/>
    <w:multiLevelType w:val="hybridMultilevel"/>
    <w:tmpl w:val="115E8B80"/>
    <w:lvl w:ilvl="0" w:tplc="55C4A48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83B7B37"/>
    <w:multiLevelType w:val="hybridMultilevel"/>
    <w:tmpl w:val="7E422FE6"/>
    <w:lvl w:ilvl="0" w:tplc="55C4A48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8CA54FD"/>
    <w:multiLevelType w:val="hybridMultilevel"/>
    <w:tmpl w:val="4FE6A502"/>
    <w:lvl w:ilvl="0" w:tplc="06B21F0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A906410"/>
    <w:multiLevelType w:val="hybridMultilevel"/>
    <w:tmpl w:val="16E222A0"/>
    <w:lvl w:ilvl="0" w:tplc="55C4A48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C1408A2"/>
    <w:multiLevelType w:val="hybridMultilevel"/>
    <w:tmpl w:val="9B64F7DA"/>
    <w:lvl w:ilvl="0" w:tplc="55C4A48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914575B"/>
    <w:multiLevelType w:val="hybridMultilevel"/>
    <w:tmpl w:val="F8406A3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800462706">
    <w:abstractNumId w:val="0"/>
  </w:num>
  <w:num w:numId="2" w16cid:durableId="2055347168">
    <w:abstractNumId w:val="8"/>
  </w:num>
  <w:num w:numId="3" w16cid:durableId="1382560547">
    <w:abstractNumId w:val="12"/>
  </w:num>
  <w:num w:numId="4" w16cid:durableId="1534266966">
    <w:abstractNumId w:val="11"/>
  </w:num>
  <w:num w:numId="5" w16cid:durableId="479544841">
    <w:abstractNumId w:val="13"/>
  </w:num>
  <w:num w:numId="6" w16cid:durableId="152109747">
    <w:abstractNumId w:val="1"/>
  </w:num>
  <w:num w:numId="7" w16cid:durableId="780150431">
    <w:abstractNumId w:val="18"/>
  </w:num>
  <w:num w:numId="8" w16cid:durableId="449670163">
    <w:abstractNumId w:val="17"/>
  </w:num>
  <w:num w:numId="9" w16cid:durableId="1029066852">
    <w:abstractNumId w:val="21"/>
  </w:num>
  <w:num w:numId="10" w16cid:durableId="1745764334">
    <w:abstractNumId w:val="5"/>
  </w:num>
  <w:num w:numId="11" w16cid:durableId="1547059897">
    <w:abstractNumId w:val="2"/>
  </w:num>
  <w:num w:numId="12" w16cid:durableId="124743855">
    <w:abstractNumId w:val="16"/>
  </w:num>
  <w:num w:numId="13" w16cid:durableId="848518588">
    <w:abstractNumId w:val="10"/>
  </w:num>
  <w:num w:numId="14" w16cid:durableId="1143422467">
    <w:abstractNumId w:val="20"/>
  </w:num>
  <w:num w:numId="15" w16cid:durableId="469514575">
    <w:abstractNumId w:val="9"/>
  </w:num>
  <w:num w:numId="16" w16cid:durableId="648051821">
    <w:abstractNumId w:val="6"/>
  </w:num>
  <w:num w:numId="17" w16cid:durableId="650643237">
    <w:abstractNumId w:val="4"/>
  </w:num>
  <w:num w:numId="18" w16cid:durableId="1948930863">
    <w:abstractNumId w:val="14"/>
  </w:num>
  <w:num w:numId="19" w16cid:durableId="1051463850">
    <w:abstractNumId w:val="7"/>
  </w:num>
  <w:num w:numId="20" w16cid:durableId="1389376830">
    <w:abstractNumId w:val="22"/>
  </w:num>
  <w:num w:numId="21" w16cid:durableId="1139490277">
    <w:abstractNumId w:val="19"/>
  </w:num>
  <w:num w:numId="22" w16cid:durableId="1323578674">
    <w:abstractNumId w:val="3"/>
  </w:num>
  <w:num w:numId="23" w16cid:durableId="719935062">
    <w:abstractNumId w:val="24"/>
  </w:num>
  <w:num w:numId="24" w16cid:durableId="376857149">
    <w:abstractNumId w:val="23"/>
  </w:num>
  <w:num w:numId="25" w16cid:durableId="19848937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A23"/>
    <w:rsid w:val="00001F1A"/>
    <w:rsid w:val="00015BD2"/>
    <w:rsid w:val="000248D6"/>
    <w:rsid w:val="00027A13"/>
    <w:rsid w:val="00035AC2"/>
    <w:rsid w:val="00037804"/>
    <w:rsid w:val="000506F7"/>
    <w:rsid w:val="00053819"/>
    <w:rsid w:val="00057337"/>
    <w:rsid w:val="000608F5"/>
    <w:rsid w:val="0006137A"/>
    <w:rsid w:val="000653B9"/>
    <w:rsid w:val="00073E5D"/>
    <w:rsid w:val="000812D5"/>
    <w:rsid w:val="000940CC"/>
    <w:rsid w:val="00095B42"/>
    <w:rsid w:val="00097A23"/>
    <w:rsid w:val="000C3633"/>
    <w:rsid w:val="000D2CBD"/>
    <w:rsid w:val="000E0170"/>
    <w:rsid w:val="000E0AD4"/>
    <w:rsid w:val="000E78C2"/>
    <w:rsid w:val="000F4CEB"/>
    <w:rsid w:val="000F5444"/>
    <w:rsid w:val="000F710D"/>
    <w:rsid w:val="00102B71"/>
    <w:rsid w:val="00107A35"/>
    <w:rsid w:val="001145D4"/>
    <w:rsid w:val="00123E10"/>
    <w:rsid w:val="001340BE"/>
    <w:rsid w:val="0013699B"/>
    <w:rsid w:val="001472E7"/>
    <w:rsid w:val="00157F9B"/>
    <w:rsid w:val="00160734"/>
    <w:rsid w:val="00163556"/>
    <w:rsid w:val="0016566E"/>
    <w:rsid w:val="00170101"/>
    <w:rsid w:val="00171A0E"/>
    <w:rsid w:val="0017295B"/>
    <w:rsid w:val="00176E7E"/>
    <w:rsid w:val="00193953"/>
    <w:rsid w:val="00194F10"/>
    <w:rsid w:val="00197864"/>
    <w:rsid w:val="001A2D2D"/>
    <w:rsid w:val="001A5A6C"/>
    <w:rsid w:val="001A6190"/>
    <w:rsid w:val="001B1AC6"/>
    <w:rsid w:val="001B24E6"/>
    <w:rsid w:val="001B6158"/>
    <w:rsid w:val="001C1567"/>
    <w:rsid w:val="001C19FD"/>
    <w:rsid w:val="001C576E"/>
    <w:rsid w:val="001D6782"/>
    <w:rsid w:val="001E146B"/>
    <w:rsid w:val="001E2385"/>
    <w:rsid w:val="001E29E6"/>
    <w:rsid w:val="001E5832"/>
    <w:rsid w:val="001E6AE9"/>
    <w:rsid w:val="001F09D3"/>
    <w:rsid w:val="001F1584"/>
    <w:rsid w:val="001F48EA"/>
    <w:rsid w:val="00201BBB"/>
    <w:rsid w:val="00223272"/>
    <w:rsid w:val="00225308"/>
    <w:rsid w:val="00225DD2"/>
    <w:rsid w:val="00240CDF"/>
    <w:rsid w:val="00245B4C"/>
    <w:rsid w:val="00245FD1"/>
    <w:rsid w:val="0026287F"/>
    <w:rsid w:val="00266F2C"/>
    <w:rsid w:val="00267A7B"/>
    <w:rsid w:val="00287F37"/>
    <w:rsid w:val="00295012"/>
    <w:rsid w:val="002A2CD6"/>
    <w:rsid w:val="002B3CF0"/>
    <w:rsid w:val="002B61DC"/>
    <w:rsid w:val="002C285D"/>
    <w:rsid w:val="002C628A"/>
    <w:rsid w:val="002C7C1F"/>
    <w:rsid w:val="002D412E"/>
    <w:rsid w:val="002E1E5B"/>
    <w:rsid w:val="002E247A"/>
    <w:rsid w:val="002E6D52"/>
    <w:rsid w:val="00300B35"/>
    <w:rsid w:val="00304A73"/>
    <w:rsid w:val="003161F9"/>
    <w:rsid w:val="0031755C"/>
    <w:rsid w:val="003216E5"/>
    <w:rsid w:val="00326FAB"/>
    <w:rsid w:val="0033361E"/>
    <w:rsid w:val="003402AA"/>
    <w:rsid w:val="00347147"/>
    <w:rsid w:val="0035091F"/>
    <w:rsid w:val="00361EDA"/>
    <w:rsid w:val="00361FCA"/>
    <w:rsid w:val="003650A1"/>
    <w:rsid w:val="00374323"/>
    <w:rsid w:val="003802A7"/>
    <w:rsid w:val="003827CB"/>
    <w:rsid w:val="003853F9"/>
    <w:rsid w:val="003859ED"/>
    <w:rsid w:val="0038702E"/>
    <w:rsid w:val="003A0005"/>
    <w:rsid w:val="003A6D9D"/>
    <w:rsid w:val="003A7778"/>
    <w:rsid w:val="003C1129"/>
    <w:rsid w:val="003D0AA5"/>
    <w:rsid w:val="003D3C1B"/>
    <w:rsid w:val="003D5ADE"/>
    <w:rsid w:val="003D733F"/>
    <w:rsid w:val="003E7AD8"/>
    <w:rsid w:val="00400FF2"/>
    <w:rsid w:val="00401111"/>
    <w:rsid w:val="00403BB3"/>
    <w:rsid w:val="00422076"/>
    <w:rsid w:val="004252D0"/>
    <w:rsid w:val="00426DAA"/>
    <w:rsid w:val="00434A79"/>
    <w:rsid w:val="004353A7"/>
    <w:rsid w:val="00440034"/>
    <w:rsid w:val="00440B11"/>
    <w:rsid w:val="00442F88"/>
    <w:rsid w:val="00445F9C"/>
    <w:rsid w:val="00450145"/>
    <w:rsid w:val="00451AF1"/>
    <w:rsid w:val="004648E7"/>
    <w:rsid w:val="00467E22"/>
    <w:rsid w:val="0047277E"/>
    <w:rsid w:val="00475A0D"/>
    <w:rsid w:val="0048021E"/>
    <w:rsid w:val="004803F7"/>
    <w:rsid w:val="00487E2A"/>
    <w:rsid w:val="0049570B"/>
    <w:rsid w:val="00495E6B"/>
    <w:rsid w:val="004965DC"/>
    <w:rsid w:val="004967DF"/>
    <w:rsid w:val="004A1122"/>
    <w:rsid w:val="004A2D60"/>
    <w:rsid w:val="004B0A01"/>
    <w:rsid w:val="004B6293"/>
    <w:rsid w:val="004C0BE1"/>
    <w:rsid w:val="004C2E98"/>
    <w:rsid w:val="004C6258"/>
    <w:rsid w:val="004D2A50"/>
    <w:rsid w:val="004D6B4E"/>
    <w:rsid w:val="004E6D8A"/>
    <w:rsid w:val="004F0768"/>
    <w:rsid w:val="00502530"/>
    <w:rsid w:val="00526FFD"/>
    <w:rsid w:val="00533B64"/>
    <w:rsid w:val="00543AF9"/>
    <w:rsid w:val="00544434"/>
    <w:rsid w:val="00554956"/>
    <w:rsid w:val="00556F31"/>
    <w:rsid w:val="00557182"/>
    <w:rsid w:val="00571238"/>
    <w:rsid w:val="00586297"/>
    <w:rsid w:val="00593619"/>
    <w:rsid w:val="005A7A10"/>
    <w:rsid w:val="005B5BF5"/>
    <w:rsid w:val="005B5E36"/>
    <w:rsid w:val="005C2839"/>
    <w:rsid w:val="005C47D9"/>
    <w:rsid w:val="005C6BA8"/>
    <w:rsid w:val="005C73F4"/>
    <w:rsid w:val="005D522D"/>
    <w:rsid w:val="005E244C"/>
    <w:rsid w:val="005F45D0"/>
    <w:rsid w:val="00606E17"/>
    <w:rsid w:val="0062693A"/>
    <w:rsid w:val="00633031"/>
    <w:rsid w:val="006342F8"/>
    <w:rsid w:val="00636D0E"/>
    <w:rsid w:val="00637C0A"/>
    <w:rsid w:val="00641A8B"/>
    <w:rsid w:val="00645416"/>
    <w:rsid w:val="00645C20"/>
    <w:rsid w:val="006529D5"/>
    <w:rsid w:val="006567BB"/>
    <w:rsid w:val="006637B9"/>
    <w:rsid w:val="00664A9D"/>
    <w:rsid w:val="006716FE"/>
    <w:rsid w:val="006763BE"/>
    <w:rsid w:val="00680A75"/>
    <w:rsid w:val="00684D12"/>
    <w:rsid w:val="00692DE9"/>
    <w:rsid w:val="006A129E"/>
    <w:rsid w:val="006A623E"/>
    <w:rsid w:val="006B231F"/>
    <w:rsid w:val="006B4FFA"/>
    <w:rsid w:val="006B53B4"/>
    <w:rsid w:val="006B5887"/>
    <w:rsid w:val="006C699A"/>
    <w:rsid w:val="006F3F83"/>
    <w:rsid w:val="006F4A1C"/>
    <w:rsid w:val="006F71AE"/>
    <w:rsid w:val="00705959"/>
    <w:rsid w:val="007123DD"/>
    <w:rsid w:val="00715C6D"/>
    <w:rsid w:val="007254CE"/>
    <w:rsid w:val="00730118"/>
    <w:rsid w:val="00737D6F"/>
    <w:rsid w:val="00741FF2"/>
    <w:rsid w:val="00744844"/>
    <w:rsid w:val="0074690A"/>
    <w:rsid w:val="0074779F"/>
    <w:rsid w:val="00765AAE"/>
    <w:rsid w:val="0077565F"/>
    <w:rsid w:val="00775BDC"/>
    <w:rsid w:val="00775E88"/>
    <w:rsid w:val="007903FD"/>
    <w:rsid w:val="00791D84"/>
    <w:rsid w:val="007A1987"/>
    <w:rsid w:val="007B1DA5"/>
    <w:rsid w:val="007B1E1C"/>
    <w:rsid w:val="007C313C"/>
    <w:rsid w:val="007E6535"/>
    <w:rsid w:val="00806909"/>
    <w:rsid w:val="00807E54"/>
    <w:rsid w:val="00821806"/>
    <w:rsid w:val="00822AEA"/>
    <w:rsid w:val="00833718"/>
    <w:rsid w:val="00834986"/>
    <w:rsid w:val="00836A2C"/>
    <w:rsid w:val="00836BD4"/>
    <w:rsid w:val="0084362F"/>
    <w:rsid w:val="00846C06"/>
    <w:rsid w:val="00850E0D"/>
    <w:rsid w:val="0085789E"/>
    <w:rsid w:val="008677A3"/>
    <w:rsid w:val="00874656"/>
    <w:rsid w:val="008800DF"/>
    <w:rsid w:val="008840F7"/>
    <w:rsid w:val="00884A63"/>
    <w:rsid w:val="00897111"/>
    <w:rsid w:val="008A6AE2"/>
    <w:rsid w:val="008A785D"/>
    <w:rsid w:val="008A7FF3"/>
    <w:rsid w:val="008B567A"/>
    <w:rsid w:val="008D7D64"/>
    <w:rsid w:val="008F46A4"/>
    <w:rsid w:val="008F686F"/>
    <w:rsid w:val="009049F3"/>
    <w:rsid w:val="00905B2A"/>
    <w:rsid w:val="009132E7"/>
    <w:rsid w:val="0092114C"/>
    <w:rsid w:val="00933558"/>
    <w:rsid w:val="00936B3C"/>
    <w:rsid w:val="0093730D"/>
    <w:rsid w:val="00942FF5"/>
    <w:rsid w:val="00951C94"/>
    <w:rsid w:val="009551A1"/>
    <w:rsid w:val="0095638D"/>
    <w:rsid w:val="00971A6B"/>
    <w:rsid w:val="00975412"/>
    <w:rsid w:val="009868F5"/>
    <w:rsid w:val="00994AA1"/>
    <w:rsid w:val="00997E7A"/>
    <w:rsid w:val="009B21C7"/>
    <w:rsid w:val="009C01B7"/>
    <w:rsid w:val="009C1143"/>
    <w:rsid w:val="009E2154"/>
    <w:rsid w:val="00A15FF9"/>
    <w:rsid w:val="00A20785"/>
    <w:rsid w:val="00A2612B"/>
    <w:rsid w:val="00A27204"/>
    <w:rsid w:val="00A3511D"/>
    <w:rsid w:val="00A463AD"/>
    <w:rsid w:val="00A50113"/>
    <w:rsid w:val="00A51BF6"/>
    <w:rsid w:val="00A52485"/>
    <w:rsid w:val="00A54D1E"/>
    <w:rsid w:val="00A57703"/>
    <w:rsid w:val="00A82695"/>
    <w:rsid w:val="00A848A2"/>
    <w:rsid w:val="00A92CBE"/>
    <w:rsid w:val="00A9787A"/>
    <w:rsid w:val="00AA046C"/>
    <w:rsid w:val="00AA5591"/>
    <w:rsid w:val="00AA5B78"/>
    <w:rsid w:val="00AB5271"/>
    <w:rsid w:val="00AC05BE"/>
    <w:rsid w:val="00AE090A"/>
    <w:rsid w:val="00AF4230"/>
    <w:rsid w:val="00AF4A4E"/>
    <w:rsid w:val="00B0076C"/>
    <w:rsid w:val="00B058F1"/>
    <w:rsid w:val="00B121E4"/>
    <w:rsid w:val="00B12E9A"/>
    <w:rsid w:val="00B130FA"/>
    <w:rsid w:val="00B1361D"/>
    <w:rsid w:val="00B141E5"/>
    <w:rsid w:val="00B21571"/>
    <w:rsid w:val="00B21ABC"/>
    <w:rsid w:val="00B4271A"/>
    <w:rsid w:val="00B4330B"/>
    <w:rsid w:val="00B51701"/>
    <w:rsid w:val="00B53122"/>
    <w:rsid w:val="00B67E4E"/>
    <w:rsid w:val="00B81191"/>
    <w:rsid w:val="00B8474A"/>
    <w:rsid w:val="00B8585E"/>
    <w:rsid w:val="00B960D5"/>
    <w:rsid w:val="00B96EC8"/>
    <w:rsid w:val="00BB55F4"/>
    <w:rsid w:val="00BB7647"/>
    <w:rsid w:val="00BD4721"/>
    <w:rsid w:val="00BD4FE9"/>
    <w:rsid w:val="00BE1AA6"/>
    <w:rsid w:val="00BF672F"/>
    <w:rsid w:val="00BF6855"/>
    <w:rsid w:val="00C02467"/>
    <w:rsid w:val="00C13CA9"/>
    <w:rsid w:val="00C24005"/>
    <w:rsid w:val="00C37825"/>
    <w:rsid w:val="00C37B0D"/>
    <w:rsid w:val="00C40962"/>
    <w:rsid w:val="00C438FD"/>
    <w:rsid w:val="00C56804"/>
    <w:rsid w:val="00C57803"/>
    <w:rsid w:val="00C91D76"/>
    <w:rsid w:val="00C91FCA"/>
    <w:rsid w:val="00C97345"/>
    <w:rsid w:val="00CA01CF"/>
    <w:rsid w:val="00CA3409"/>
    <w:rsid w:val="00CA5A4F"/>
    <w:rsid w:val="00CB4FE9"/>
    <w:rsid w:val="00CC7024"/>
    <w:rsid w:val="00CD0F70"/>
    <w:rsid w:val="00CD50B9"/>
    <w:rsid w:val="00CE35EE"/>
    <w:rsid w:val="00D00B75"/>
    <w:rsid w:val="00D104E6"/>
    <w:rsid w:val="00D261FB"/>
    <w:rsid w:val="00D2689D"/>
    <w:rsid w:val="00D311EB"/>
    <w:rsid w:val="00D3192D"/>
    <w:rsid w:val="00D32FC9"/>
    <w:rsid w:val="00D444A5"/>
    <w:rsid w:val="00D4497F"/>
    <w:rsid w:val="00D74C97"/>
    <w:rsid w:val="00D76831"/>
    <w:rsid w:val="00D919CC"/>
    <w:rsid w:val="00D93E01"/>
    <w:rsid w:val="00DB6435"/>
    <w:rsid w:val="00DC094B"/>
    <w:rsid w:val="00DC23AD"/>
    <w:rsid w:val="00DE1937"/>
    <w:rsid w:val="00DF0E1F"/>
    <w:rsid w:val="00DF0E62"/>
    <w:rsid w:val="00DF0FA1"/>
    <w:rsid w:val="00DF3B76"/>
    <w:rsid w:val="00E03DAF"/>
    <w:rsid w:val="00E1195A"/>
    <w:rsid w:val="00E12912"/>
    <w:rsid w:val="00E145F7"/>
    <w:rsid w:val="00E15961"/>
    <w:rsid w:val="00E27C9C"/>
    <w:rsid w:val="00E3297A"/>
    <w:rsid w:val="00E51027"/>
    <w:rsid w:val="00E514F0"/>
    <w:rsid w:val="00E55332"/>
    <w:rsid w:val="00E56963"/>
    <w:rsid w:val="00E56DBE"/>
    <w:rsid w:val="00E72C88"/>
    <w:rsid w:val="00E76A2C"/>
    <w:rsid w:val="00E913CF"/>
    <w:rsid w:val="00E93B6E"/>
    <w:rsid w:val="00E95371"/>
    <w:rsid w:val="00EA15F3"/>
    <w:rsid w:val="00EA698F"/>
    <w:rsid w:val="00EB01E7"/>
    <w:rsid w:val="00EB5683"/>
    <w:rsid w:val="00ED2956"/>
    <w:rsid w:val="00ED58CF"/>
    <w:rsid w:val="00EF4984"/>
    <w:rsid w:val="00F0108E"/>
    <w:rsid w:val="00F24FD1"/>
    <w:rsid w:val="00F31431"/>
    <w:rsid w:val="00F4503A"/>
    <w:rsid w:val="00F46309"/>
    <w:rsid w:val="00F47E57"/>
    <w:rsid w:val="00F53E67"/>
    <w:rsid w:val="00F540DC"/>
    <w:rsid w:val="00F559DB"/>
    <w:rsid w:val="00F65452"/>
    <w:rsid w:val="00F7009E"/>
    <w:rsid w:val="00F72DE3"/>
    <w:rsid w:val="00F80E10"/>
    <w:rsid w:val="00F816E2"/>
    <w:rsid w:val="00FA2C47"/>
    <w:rsid w:val="00FA467F"/>
    <w:rsid w:val="00FA5FC4"/>
    <w:rsid w:val="00FA66CF"/>
    <w:rsid w:val="00FB037E"/>
    <w:rsid w:val="00FB0ACA"/>
    <w:rsid w:val="00FB257D"/>
    <w:rsid w:val="00FD4177"/>
    <w:rsid w:val="00FD4D7E"/>
    <w:rsid w:val="00FE4E89"/>
    <w:rsid w:val="00FE4FA0"/>
    <w:rsid w:val="00FF0D3F"/>
    <w:rsid w:val="473AFC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C8E5"/>
  <w15:docId w15:val="{498025C2-283F-4B22-9F6C-024EB9AD8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7BB"/>
  </w:style>
  <w:style w:type="paragraph" w:styleId="Titre1">
    <w:name w:val="heading 1"/>
    <w:basedOn w:val="Normal"/>
    <w:next w:val="Normal"/>
    <w:link w:val="Titre1Car"/>
    <w:uiPriority w:val="9"/>
    <w:qFormat/>
    <w:rsid w:val="00645C20"/>
    <w:pPr>
      <w:keepNext/>
      <w:keepLines/>
      <w:numPr>
        <w:numId w:val="2"/>
      </w:numPr>
      <w:spacing w:before="600" w:after="120"/>
      <w:ind w:left="72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uiPriority w:val="9"/>
    <w:unhideWhenUsed/>
    <w:qFormat/>
    <w:rsid w:val="00645C20"/>
    <w:pPr>
      <w:keepNext/>
      <w:keepLines/>
      <w:numPr>
        <w:numId w:val="3"/>
      </w:numPr>
      <w:spacing w:before="320" w:after="120"/>
      <w:ind w:left="1068"/>
      <w:outlineLvl w:val="1"/>
    </w:pPr>
    <w:rPr>
      <w:rFonts w:asciiTheme="majorHAnsi" w:eastAsiaTheme="majorEastAsia" w:hAnsiTheme="majorHAnsi" w:cstheme="majorBidi"/>
      <w:b/>
      <w:bCs/>
      <w:color w:val="5B9BD5" w:themeColor="accent1"/>
      <w:sz w:val="26"/>
      <w:szCs w:val="26"/>
    </w:rPr>
  </w:style>
  <w:style w:type="paragraph" w:styleId="Titre5">
    <w:name w:val="heading 5"/>
    <w:basedOn w:val="Normal"/>
    <w:next w:val="Normal"/>
    <w:link w:val="Titre5Car"/>
    <w:uiPriority w:val="9"/>
    <w:semiHidden/>
    <w:unhideWhenUsed/>
    <w:qFormat/>
    <w:rsid w:val="00B0076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D733F"/>
    <w:pPr>
      <w:ind w:left="720"/>
      <w:contextualSpacing/>
    </w:pPr>
  </w:style>
  <w:style w:type="character" w:customStyle="1" w:styleId="corps">
    <w:name w:val="corps"/>
    <w:basedOn w:val="Policepardfaut"/>
    <w:rsid w:val="00705959"/>
  </w:style>
  <w:style w:type="character" w:customStyle="1" w:styleId="abstract">
    <w:name w:val="abstract"/>
    <w:basedOn w:val="Policepardfaut"/>
    <w:rsid w:val="00705959"/>
  </w:style>
  <w:style w:type="paragraph" w:styleId="Textedebulles">
    <w:name w:val="Balloon Text"/>
    <w:basedOn w:val="Normal"/>
    <w:link w:val="TextedebullesCar"/>
    <w:uiPriority w:val="99"/>
    <w:semiHidden/>
    <w:unhideWhenUsed/>
    <w:rsid w:val="00440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0034"/>
    <w:rPr>
      <w:rFonts w:ascii="Tahoma" w:hAnsi="Tahoma" w:cs="Tahoma"/>
      <w:sz w:val="16"/>
      <w:szCs w:val="16"/>
    </w:rPr>
  </w:style>
  <w:style w:type="character" w:customStyle="1" w:styleId="Titre1Car">
    <w:name w:val="Titre 1 Car"/>
    <w:basedOn w:val="Policepardfaut"/>
    <w:link w:val="Titre1"/>
    <w:uiPriority w:val="9"/>
    <w:rsid w:val="00645C20"/>
    <w:rPr>
      <w:rFonts w:asciiTheme="majorHAnsi" w:eastAsiaTheme="majorEastAsia" w:hAnsiTheme="majorHAnsi" w:cstheme="majorBidi"/>
      <w:b/>
      <w:bCs/>
      <w:color w:val="2E74B5" w:themeColor="accent1" w:themeShade="BF"/>
      <w:sz w:val="28"/>
      <w:szCs w:val="28"/>
    </w:rPr>
  </w:style>
  <w:style w:type="character" w:customStyle="1" w:styleId="Titre2Car">
    <w:name w:val="Titre 2 Car"/>
    <w:basedOn w:val="Policepardfaut"/>
    <w:link w:val="Titre2"/>
    <w:uiPriority w:val="9"/>
    <w:rsid w:val="00645C20"/>
    <w:rPr>
      <w:rFonts w:asciiTheme="majorHAnsi" w:eastAsiaTheme="majorEastAsia" w:hAnsiTheme="majorHAnsi" w:cstheme="majorBidi"/>
      <w:b/>
      <w:bCs/>
      <w:color w:val="5B9BD5" w:themeColor="accent1"/>
      <w:sz w:val="26"/>
      <w:szCs w:val="26"/>
    </w:rPr>
  </w:style>
  <w:style w:type="character" w:styleId="Marquedecommentaire">
    <w:name w:val="annotation reference"/>
    <w:basedOn w:val="Policepardfaut"/>
    <w:uiPriority w:val="99"/>
    <w:semiHidden/>
    <w:unhideWhenUsed/>
    <w:rsid w:val="00791D84"/>
    <w:rPr>
      <w:sz w:val="16"/>
      <w:szCs w:val="16"/>
    </w:rPr>
  </w:style>
  <w:style w:type="paragraph" w:styleId="Commentaire">
    <w:name w:val="annotation text"/>
    <w:basedOn w:val="Normal"/>
    <w:link w:val="CommentaireCar"/>
    <w:uiPriority w:val="99"/>
    <w:semiHidden/>
    <w:unhideWhenUsed/>
    <w:rsid w:val="00791D84"/>
    <w:pPr>
      <w:spacing w:line="240" w:lineRule="auto"/>
    </w:pPr>
    <w:rPr>
      <w:sz w:val="20"/>
      <w:szCs w:val="20"/>
    </w:rPr>
  </w:style>
  <w:style w:type="character" w:customStyle="1" w:styleId="CommentaireCar">
    <w:name w:val="Commentaire Car"/>
    <w:basedOn w:val="Policepardfaut"/>
    <w:link w:val="Commentaire"/>
    <w:uiPriority w:val="99"/>
    <w:semiHidden/>
    <w:rsid w:val="00791D84"/>
    <w:rPr>
      <w:sz w:val="20"/>
      <w:szCs w:val="20"/>
    </w:rPr>
  </w:style>
  <w:style w:type="paragraph" w:styleId="Objetducommentaire">
    <w:name w:val="annotation subject"/>
    <w:basedOn w:val="Commentaire"/>
    <w:next w:val="Commentaire"/>
    <w:link w:val="ObjetducommentaireCar"/>
    <w:uiPriority w:val="99"/>
    <w:semiHidden/>
    <w:unhideWhenUsed/>
    <w:rsid w:val="00791D84"/>
    <w:rPr>
      <w:b/>
      <w:bCs/>
    </w:rPr>
  </w:style>
  <w:style w:type="character" w:customStyle="1" w:styleId="ObjetducommentaireCar">
    <w:name w:val="Objet du commentaire Car"/>
    <w:basedOn w:val="CommentaireCar"/>
    <w:link w:val="Objetducommentaire"/>
    <w:uiPriority w:val="99"/>
    <w:semiHidden/>
    <w:rsid w:val="00791D84"/>
    <w:rPr>
      <w:b/>
      <w:bCs/>
      <w:sz w:val="20"/>
      <w:szCs w:val="20"/>
    </w:rPr>
  </w:style>
  <w:style w:type="character" w:styleId="Lienhypertexte">
    <w:name w:val="Hyperlink"/>
    <w:basedOn w:val="Policepardfaut"/>
    <w:uiPriority w:val="99"/>
    <w:unhideWhenUsed/>
    <w:rsid w:val="005D522D"/>
    <w:rPr>
      <w:color w:val="0563C1" w:themeColor="hyperlink"/>
      <w:u w:val="single"/>
    </w:rPr>
  </w:style>
  <w:style w:type="paragraph" w:styleId="Notedefin">
    <w:name w:val="endnote text"/>
    <w:basedOn w:val="Normal"/>
    <w:link w:val="NotedefinCar"/>
    <w:uiPriority w:val="99"/>
    <w:semiHidden/>
    <w:unhideWhenUsed/>
    <w:rsid w:val="00741FF2"/>
    <w:pPr>
      <w:spacing w:after="0" w:line="240" w:lineRule="auto"/>
    </w:pPr>
    <w:rPr>
      <w:sz w:val="20"/>
      <w:szCs w:val="20"/>
    </w:rPr>
  </w:style>
  <w:style w:type="character" w:customStyle="1" w:styleId="NotedefinCar">
    <w:name w:val="Note de fin Car"/>
    <w:basedOn w:val="Policepardfaut"/>
    <w:link w:val="Notedefin"/>
    <w:uiPriority w:val="99"/>
    <w:semiHidden/>
    <w:rsid w:val="00741FF2"/>
    <w:rPr>
      <w:sz w:val="20"/>
      <w:szCs w:val="20"/>
    </w:rPr>
  </w:style>
  <w:style w:type="character" w:styleId="Appeldenotedefin">
    <w:name w:val="endnote reference"/>
    <w:basedOn w:val="Policepardfaut"/>
    <w:uiPriority w:val="99"/>
    <w:semiHidden/>
    <w:unhideWhenUsed/>
    <w:rsid w:val="00741FF2"/>
    <w:rPr>
      <w:vertAlign w:val="superscript"/>
    </w:rPr>
  </w:style>
  <w:style w:type="paragraph" w:styleId="Notedebasdepage">
    <w:name w:val="footnote text"/>
    <w:basedOn w:val="Normal"/>
    <w:link w:val="NotedebasdepageCar"/>
    <w:uiPriority w:val="99"/>
    <w:semiHidden/>
    <w:unhideWhenUsed/>
    <w:rsid w:val="00741FF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41FF2"/>
    <w:rPr>
      <w:sz w:val="20"/>
      <w:szCs w:val="20"/>
    </w:rPr>
  </w:style>
  <w:style w:type="character" w:styleId="Appelnotedebasdep">
    <w:name w:val="footnote reference"/>
    <w:basedOn w:val="Policepardfaut"/>
    <w:uiPriority w:val="99"/>
    <w:semiHidden/>
    <w:unhideWhenUsed/>
    <w:rsid w:val="00741FF2"/>
    <w:rPr>
      <w:vertAlign w:val="superscript"/>
    </w:rPr>
  </w:style>
  <w:style w:type="table" w:styleId="Grilledutableau">
    <w:name w:val="Table Grid"/>
    <w:basedOn w:val="TableauNormal"/>
    <w:uiPriority w:val="39"/>
    <w:rsid w:val="00E56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AA5591"/>
    <w:rPr>
      <w:color w:val="954F72" w:themeColor="followedHyperlink"/>
      <w:u w:val="single"/>
    </w:rPr>
  </w:style>
  <w:style w:type="paragraph" w:styleId="En-ttedetabledesmatires">
    <w:name w:val="TOC Heading"/>
    <w:basedOn w:val="Titre1"/>
    <w:next w:val="Normal"/>
    <w:uiPriority w:val="39"/>
    <w:unhideWhenUsed/>
    <w:qFormat/>
    <w:rsid w:val="004D2A50"/>
    <w:pPr>
      <w:numPr>
        <w:numId w:val="0"/>
      </w:numPr>
      <w:spacing w:before="240" w:after="0"/>
      <w:outlineLvl w:val="9"/>
    </w:pPr>
    <w:rPr>
      <w:b w:val="0"/>
      <w:bCs w:val="0"/>
      <w:sz w:val="32"/>
      <w:szCs w:val="32"/>
      <w:lang w:eastAsia="fr-FR"/>
    </w:rPr>
  </w:style>
  <w:style w:type="paragraph" w:styleId="TM1">
    <w:name w:val="toc 1"/>
    <w:basedOn w:val="Normal"/>
    <w:next w:val="Normal"/>
    <w:autoRedefine/>
    <w:uiPriority w:val="39"/>
    <w:unhideWhenUsed/>
    <w:rsid w:val="004D2A50"/>
    <w:pPr>
      <w:spacing w:after="100"/>
    </w:pPr>
  </w:style>
  <w:style w:type="paragraph" w:styleId="TM2">
    <w:name w:val="toc 2"/>
    <w:basedOn w:val="Normal"/>
    <w:next w:val="Normal"/>
    <w:autoRedefine/>
    <w:uiPriority w:val="39"/>
    <w:unhideWhenUsed/>
    <w:rsid w:val="004D2A50"/>
    <w:pPr>
      <w:spacing w:after="100"/>
      <w:ind w:left="220"/>
    </w:pPr>
  </w:style>
  <w:style w:type="character" w:customStyle="1" w:styleId="Titre5Car">
    <w:name w:val="Titre 5 Car"/>
    <w:basedOn w:val="Policepardfaut"/>
    <w:link w:val="Titre5"/>
    <w:uiPriority w:val="9"/>
    <w:semiHidden/>
    <w:rsid w:val="00B0076C"/>
    <w:rPr>
      <w:rFonts w:asciiTheme="majorHAnsi" w:eastAsiaTheme="majorEastAsia" w:hAnsiTheme="majorHAnsi" w:cstheme="majorBidi"/>
      <w:color w:val="2E74B5" w:themeColor="accent1" w:themeShade="BF"/>
    </w:rPr>
  </w:style>
  <w:style w:type="character" w:styleId="Mentionnonrsolue">
    <w:name w:val="Unresolved Mention"/>
    <w:basedOn w:val="Policepardfaut"/>
    <w:uiPriority w:val="99"/>
    <w:semiHidden/>
    <w:unhideWhenUsed/>
    <w:rsid w:val="00692DE9"/>
    <w:rPr>
      <w:color w:val="605E5C"/>
      <w:shd w:val="clear" w:color="auto" w:fill="E1DFDD"/>
    </w:rPr>
  </w:style>
  <w:style w:type="character" w:styleId="Textedelespacerserv">
    <w:name w:val="Placeholder Text"/>
    <w:basedOn w:val="Policepardfaut"/>
    <w:uiPriority w:val="99"/>
    <w:semiHidden/>
    <w:rsid w:val="007123DD"/>
    <w:rPr>
      <w:color w:val="808080"/>
    </w:rPr>
  </w:style>
  <w:style w:type="paragraph" w:styleId="TM3">
    <w:name w:val="toc 3"/>
    <w:basedOn w:val="Normal"/>
    <w:next w:val="Normal"/>
    <w:autoRedefine/>
    <w:uiPriority w:val="39"/>
    <w:unhideWhenUsed/>
    <w:rsid w:val="005C2839"/>
    <w:pPr>
      <w:spacing w:after="100"/>
      <w:ind w:left="440"/>
    </w:pPr>
  </w:style>
  <w:style w:type="character" w:styleId="lev">
    <w:name w:val="Strong"/>
    <w:basedOn w:val="Policepardfaut"/>
    <w:uiPriority w:val="22"/>
    <w:qFormat/>
    <w:rsid w:val="0093730D"/>
    <w:rPr>
      <w:b/>
      <w:bCs/>
    </w:rPr>
  </w:style>
  <w:style w:type="paragraph" w:styleId="En-tte">
    <w:name w:val="header"/>
    <w:basedOn w:val="Normal"/>
    <w:link w:val="En-tteCar"/>
    <w:uiPriority w:val="99"/>
    <w:unhideWhenUsed/>
    <w:rsid w:val="00B8474A"/>
    <w:pPr>
      <w:tabs>
        <w:tab w:val="center" w:pos="4536"/>
        <w:tab w:val="right" w:pos="9072"/>
      </w:tabs>
      <w:spacing w:after="0" w:line="240" w:lineRule="auto"/>
    </w:pPr>
  </w:style>
  <w:style w:type="character" w:customStyle="1" w:styleId="En-tteCar">
    <w:name w:val="En-tête Car"/>
    <w:basedOn w:val="Policepardfaut"/>
    <w:link w:val="En-tte"/>
    <w:uiPriority w:val="99"/>
    <w:rsid w:val="00B8474A"/>
  </w:style>
  <w:style w:type="paragraph" w:styleId="Pieddepage">
    <w:name w:val="footer"/>
    <w:basedOn w:val="Normal"/>
    <w:link w:val="PieddepageCar"/>
    <w:uiPriority w:val="99"/>
    <w:unhideWhenUsed/>
    <w:rsid w:val="00B8474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4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2775">
      <w:bodyDiv w:val="1"/>
      <w:marLeft w:val="0"/>
      <w:marRight w:val="0"/>
      <w:marTop w:val="0"/>
      <w:marBottom w:val="0"/>
      <w:divBdr>
        <w:top w:val="none" w:sz="0" w:space="0" w:color="auto"/>
        <w:left w:val="none" w:sz="0" w:space="0" w:color="auto"/>
        <w:bottom w:val="none" w:sz="0" w:space="0" w:color="auto"/>
        <w:right w:val="none" w:sz="0" w:space="0" w:color="auto"/>
      </w:divBdr>
    </w:div>
    <w:div w:id="119348032">
      <w:bodyDiv w:val="1"/>
      <w:marLeft w:val="0"/>
      <w:marRight w:val="0"/>
      <w:marTop w:val="0"/>
      <w:marBottom w:val="0"/>
      <w:divBdr>
        <w:top w:val="none" w:sz="0" w:space="0" w:color="auto"/>
        <w:left w:val="none" w:sz="0" w:space="0" w:color="auto"/>
        <w:bottom w:val="none" w:sz="0" w:space="0" w:color="auto"/>
        <w:right w:val="none" w:sz="0" w:space="0" w:color="auto"/>
      </w:divBdr>
    </w:div>
    <w:div w:id="446776956">
      <w:bodyDiv w:val="1"/>
      <w:marLeft w:val="0"/>
      <w:marRight w:val="0"/>
      <w:marTop w:val="0"/>
      <w:marBottom w:val="0"/>
      <w:divBdr>
        <w:top w:val="none" w:sz="0" w:space="0" w:color="auto"/>
        <w:left w:val="none" w:sz="0" w:space="0" w:color="auto"/>
        <w:bottom w:val="none" w:sz="0" w:space="0" w:color="auto"/>
        <w:right w:val="none" w:sz="0" w:space="0" w:color="auto"/>
      </w:divBdr>
    </w:div>
    <w:div w:id="473912884">
      <w:bodyDiv w:val="1"/>
      <w:marLeft w:val="0"/>
      <w:marRight w:val="0"/>
      <w:marTop w:val="0"/>
      <w:marBottom w:val="0"/>
      <w:divBdr>
        <w:top w:val="none" w:sz="0" w:space="0" w:color="auto"/>
        <w:left w:val="none" w:sz="0" w:space="0" w:color="auto"/>
        <w:bottom w:val="none" w:sz="0" w:space="0" w:color="auto"/>
        <w:right w:val="none" w:sz="0" w:space="0" w:color="auto"/>
      </w:divBdr>
    </w:div>
    <w:div w:id="736591311">
      <w:bodyDiv w:val="1"/>
      <w:marLeft w:val="0"/>
      <w:marRight w:val="0"/>
      <w:marTop w:val="0"/>
      <w:marBottom w:val="0"/>
      <w:divBdr>
        <w:top w:val="none" w:sz="0" w:space="0" w:color="auto"/>
        <w:left w:val="none" w:sz="0" w:space="0" w:color="auto"/>
        <w:bottom w:val="none" w:sz="0" w:space="0" w:color="auto"/>
        <w:right w:val="none" w:sz="0" w:space="0" w:color="auto"/>
      </w:divBdr>
    </w:div>
    <w:div w:id="1219824050">
      <w:bodyDiv w:val="1"/>
      <w:marLeft w:val="0"/>
      <w:marRight w:val="0"/>
      <w:marTop w:val="0"/>
      <w:marBottom w:val="0"/>
      <w:divBdr>
        <w:top w:val="none" w:sz="0" w:space="0" w:color="auto"/>
        <w:left w:val="none" w:sz="0" w:space="0" w:color="auto"/>
        <w:bottom w:val="none" w:sz="0" w:space="0" w:color="auto"/>
        <w:right w:val="none" w:sz="0" w:space="0" w:color="auto"/>
      </w:divBdr>
    </w:div>
    <w:div w:id="1522358269">
      <w:bodyDiv w:val="1"/>
      <w:marLeft w:val="0"/>
      <w:marRight w:val="0"/>
      <w:marTop w:val="0"/>
      <w:marBottom w:val="0"/>
      <w:divBdr>
        <w:top w:val="none" w:sz="0" w:space="0" w:color="auto"/>
        <w:left w:val="none" w:sz="0" w:space="0" w:color="auto"/>
        <w:bottom w:val="none" w:sz="0" w:space="0" w:color="auto"/>
        <w:right w:val="none" w:sz="0" w:space="0" w:color="auto"/>
      </w:divBdr>
    </w:div>
    <w:div w:id="1549491149">
      <w:bodyDiv w:val="1"/>
      <w:marLeft w:val="0"/>
      <w:marRight w:val="0"/>
      <w:marTop w:val="0"/>
      <w:marBottom w:val="0"/>
      <w:divBdr>
        <w:top w:val="none" w:sz="0" w:space="0" w:color="auto"/>
        <w:left w:val="none" w:sz="0" w:space="0" w:color="auto"/>
        <w:bottom w:val="none" w:sz="0" w:space="0" w:color="auto"/>
        <w:right w:val="none" w:sz="0" w:space="0" w:color="auto"/>
      </w:divBdr>
    </w:div>
    <w:div w:id="1580944440">
      <w:bodyDiv w:val="1"/>
      <w:marLeft w:val="0"/>
      <w:marRight w:val="0"/>
      <w:marTop w:val="0"/>
      <w:marBottom w:val="0"/>
      <w:divBdr>
        <w:top w:val="none" w:sz="0" w:space="0" w:color="auto"/>
        <w:left w:val="none" w:sz="0" w:space="0" w:color="auto"/>
        <w:bottom w:val="none" w:sz="0" w:space="0" w:color="auto"/>
        <w:right w:val="none" w:sz="0" w:space="0" w:color="auto"/>
      </w:divBdr>
    </w:div>
    <w:div w:id="1706103038">
      <w:bodyDiv w:val="1"/>
      <w:marLeft w:val="0"/>
      <w:marRight w:val="0"/>
      <w:marTop w:val="0"/>
      <w:marBottom w:val="0"/>
      <w:divBdr>
        <w:top w:val="none" w:sz="0" w:space="0" w:color="auto"/>
        <w:left w:val="none" w:sz="0" w:space="0" w:color="auto"/>
        <w:bottom w:val="none" w:sz="0" w:space="0" w:color="auto"/>
        <w:right w:val="none" w:sz="0" w:space="0" w:color="auto"/>
      </w:divBdr>
    </w:div>
    <w:div w:id="2132900741">
      <w:bodyDiv w:val="1"/>
      <w:marLeft w:val="0"/>
      <w:marRight w:val="0"/>
      <w:marTop w:val="0"/>
      <w:marBottom w:val="0"/>
      <w:divBdr>
        <w:top w:val="none" w:sz="0" w:space="0" w:color="auto"/>
        <w:left w:val="none" w:sz="0" w:space="0" w:color="auto"/>
        <w:bottom w:val="none" w:sz="0" w:space="0" w:color="auto"/>
        <w:right w:val="none" w:sz="0" w:space="0" w:color="auto"/>
      </w:divBdr>
      <w:divsChild>
        <w:div w:id="1586837251">
          <w:marLeft w:val="835"/>
          <w:marRight w:val="0"/>
          <w:marTop w:val="120"/>
          <w:marBottom w:val="120"/>
          <w:divBdr>
            <w:top w:val="none" w:sz="0" w:space="0" w:color="auto"/>
            <w:left w:val="none" w:sz="0" w:space="0" w:color="auto"/>
            <w:bottom w:val="none" w:sz="0" w:space="0" w:color="auto"/>
            <w:right w:val="none" w:sz="0" w:space="0" w:color="auto"/>
          </w:divBdr>
        </w:div>
      </w:divsChild>
    </w:div>
    <w:div w:id="213490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iff"/><Relationship Id="rId18" Type="http://schemas.openxmlformats.org/officeDocument/2006/relationships/hyperlink" Target="mailto:contact-phenobois@inrae.fr" TargetMode="External"/><Relationship Id="rId3" Type="http://schemas.openxmlformats.org/officeDocument/2006/relationships/customXml" Target="../customXml/item3.xml"/><Relationship Id="rId21" Type="http://schemas.openxmlformats.org/officeDocument/2006/relationships/hyperlink" Target="mailto:nathalie.boizot@inrae.f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phenobois.hub.inrae.fr"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dmp.opidor.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henobois.hub.inrae.fr/contacts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6.inrae.fr/in-sylva-france/"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E131CE1E30DE4B92DCA88102AAE324" ma:contentTypeVersion="0" ma:contentTypeDescription="Crée un document." ma:contentTypeScope="" ma:versionID="4e909a872dab39a7f2433642ec0018e2">
  <xsd:schema xmlns:xsd="http://www.w3.org/2001/XMLSchema" xmlns:xs="http://www.w3.org/2001/XMLSchema" xmlns:p="http://schemas.microsoft.com/office/2006/metadata/properties" targetNamespace="http://schemas.microsoft.com/office/2006/metadata/properties" ma:root="true" ma:fieldsID="ab09c1ba23edfaa45a5e9d385267c9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201D8-D40D-49A1-B244-559D0CAE4E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909213-9C8B-41BA-B822-D6D8F32C6A8A}">
  <ds:schemaRefs>
    <ds:schemaRef ds:uri="http://schemas.microsoft.com/sharepoint/v3/contenttype/forms"/>
  </ds:schemaRefs>
</ds:datastoreItem>
</file>

<file path=customXml/itemProps3.xml><?xml version="1.0" encoding="utf-8"?>
<ds:datastoreItem xmlns:ds="http://schemas.openxmlformats.org/officeDocument/2006/customXml" ds:itemID="{BEB8BCC2-7539-4D41-852C-F980B714E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0D9CB59-98F4-41E2-89D6-8D236D746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3737</Words>
  <Characters>20557</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INRA</Company>
  <LinksUpToDate>false</LinksUpToDate>
  <CharactersWithSpaces>24246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Boizot</dc:creator>
  <cp:keywords/>
  <dc:description/>
  <cp:lastModifiedBy>Nathalie Boizot</cp:lastModifiedBy>
  <cp:revision>5</cp:revision>
  <cp:lastPrinted>2025-07-02T12:43:00Z</cp:lastPrinted>
  <dcterms:created xsi:type="dcterms:W3CDTF">2025-07-02T12:43:00Z</dcterms:created>
  <dcterms:modified xsi:type="dcterms:W3CDTF">2026-06-10T08:15:00Z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0x010100F9E131CE1E30DE4B92DCA88102AAE324</vt:lpwstr>
  </property>
</Properties>
</file>